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4B" w:rsidRDefault="0089704B" w:rsidP="0089704B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61B10A52" wp14:editId="5FE5E5FF">
            <wp:extent cx="32575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4B" w:rsidRDefault="0089704B" w:rsidP="0089704B">
      <w:pPr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>Общество с ограниченной ответственностью «ИНТЕР РАО – Центр управления закупками»</w:t>
      </w:r>
    </w:p>
    <w:p w:rsidR="0089704B" w:rsidRDefault="0089704B" w:rsidP="0089704B">
      <w:pPr>
        <w:ind w:right="-283"/>
        <w:jc w:val="center"/>
        <w:rPr>
          <w:color w:val="1F497D"/>
          <w:sz w:val="18"/>
          <w:szCs w:val="18"/>
        </w:rPr>
      </w:pPr>
      <w:r>
        <w:rPr>
          <w:color w:val="1F497D"/>
          <w:sz w:val="18"/>
          <w:szCs w:val="18"/>
        </w:rPr>
        <w:t xml:space="preserve">Б. Пироговская ул.,  д. 27, стр. </w:t>
      </w:r>
      <w:r w:rsidR="00396B23">
        <w:rPr>
          <w:color w:val="1F497D"/>
          <w:sz w:val="18"/>
          <w:szCs w:val="18"/>
        </w:rPr>
        <w:t>3</w:t>
      </w:r>
      <w:r>
        <w:rPr>
          <w:color w:val="1F497D"/>
          <w:sz w:val="18"/>
          <w:szCs w:val="18"/>
        </w:rPr>
        <w:t>, Москва, 119435</w:t>
      </w:r>
    </w:p>
    <w:p w:rsidR="0089704B" w:rsidRDefault="0089704B" w:rsidP="0089704B">
      <w:pPr>
        <w:ind w:right="-283"/>
        <w:jc w:val="center"/>
        <w:rPr>
          <w:color w:val="1F497D"/>
          <w:sz w:val="18"/>
          <w:szCs w:val="18"/>
          <w:lang w:val="en-US"/>
        </w:rPr>
      </w:pPr>
      <w:r>
        <w:rPr>
          <w:color w:val="1F497D"/>
          <w:sz w:val="18"/>
          <w:szCs w:val="18"/>
        </w:rPr>
        <w:t xml:space="preserve">Тел.: +7 (495) 664 8840, Факс: +7 (495) 664 8841, </w:t>
      </w:r>
      <w:r>
        <w:rPr>
          <w:color w:val="1F497D"/>
          <w:sz w:val="18"/>
          <w:szCs w:val="18"/>
          <w:lang w:val="en-US"/>
        </w:rPr>
        <w:t>E</w:t>
      </w:r>
      <w:r>
        <w:rPr>
          <w:color w:val="1F497D"/>
          <w:sz w:val="18"/>
          <w:szCs w:val="18"/>
        </w:rPr>
        <w:t>-</w:t>
      </w:r>
      <w:r>
        <w:rPr>
          <w:color w:val="1F497D"/>
          <w:sz w:val="18"/>
          <w:szCs w:val="18"/>
          <w:lang w:val="en-US"/>
        </w:rPr>
        <w:t>mail</w:t>
      </w:r>
      <w:r>
        <w:rPr>
          <w:color w:val="1F497D"/>
          <w:sz w:val="18"/>
          <w:szCs w:val="18"/>
        </w:rPr>
        <w:t xml:space="preserve">: </w:t>
      </w:r>
      <w:r>
        <w:rPr>
          <w:color w:val="1F497D"/>
          <w:sz w:val="18"/>
          <w:szCs w:val="18"/>
          <w:lang w:val="en-US"/>
        </w:rPr>
        <w:t>pcentre</w:t>
      </w:r>
      <w:r>
        <w:rPr>
          <w:color w:val="1F497D"/>
          <w:sz w:val="18"/>
          <w:szCs w:val="18"/>
        </w:rPr>
        <w:t>@</w:t>
      </w:r>
      <w:r>
        <w:rPr>
          <w:color w:val="1F497D"/>
          <w:sz w:val="18"/>
          <w:szCs w:val="18"/>
          <w:lang w:val="en-US"/>
        </w:rPr>
        <w:t>interrao</w:t>
      </w:r>
      <w:r>
        <w:rPr>
          <w:color w:val="1F497D"/>
          <w:sz w:val="18"/>
          <w:szCs w:val="18"/>
        </w:rPr>
        <w:t>.</w:t>
      </w:r>
      <w:r>
        <w:rPr>
          <w:color w:val="1F497D"/>
          <w:sz w:val="18"/>
          <w:szCs w:val="18"/>
          <w:lang w:val="en-US"/>
        </w:rPr>
        <w:t>ru</w:t>
      </w:r>
      <w:r>
        <w:rPr>
          <w:color w:val="1F497D"/>
          <w:sz w:val="18"/>
          <w:szCs w:val="18"/>
        </w:rPr>
        <w:t xml:space="preserve">, </w:t>
      </w:r>
      <w:r>
        <w:rPr>
          <w:color w:val="1F497D"/>
          <w:sz w:val="18"/>
          <w:szCs w:val="18"/>
          <w:lang w:val="en-US"/>
        </w:rPr>
        <w:t>http://www.interrao-zakupki.ru</w:t>
      </w:r>
    </w:p>
    <w:p w:rsidR="005B63BF" w:rsidRPr="00B41815" w:rsidRDefault="0021355B" w:rsidP="005B63BF">
      <w:pPr>
        <w:ind w:left="567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21355B" w:rsidRPr="00F02A3E" w:rsidRDefault="0021355B" w:rsidP="0021355B">
      <w:pPr>
        <w:ind w:right="332"/>
        <w:jc w:val="right"/>
        <w:rPr>
          <w:sz w:val="20"/>
          <w:szCs w:val="20"/>
        </w:rPr>
      </w:pPr>
      <w:r w:rsidRPr="00F02A3E">
        <w:rPr>
          <w:sz w:val="20"/>
          <w:szCs w:val="20"/>
        </w:rPr>
        <w:t>УТВЕРЖДАЮ:</w:t>
      </w:r>
    </w:p>
    <w:p w:rsidR="0021355B" w:rsidRPr="00A07B88" w:rsidRDefault="0021355B" w:rsidP="0021355B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A07B88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A07B88">
        <w:rPr>
          <w:sz w:val="20"/>
          <w:szCs w:val="20"/>
        </w:rPr>
        <w:t>/</w:t>
      </w:r>
      <w:r>
        <w:rPr>
          <w:sz w:val="20"/>
          <w:szCs w:val="20"/>
        </w:rPr>
        <w:t>Филатов Д.А</w:t>
      </w:r>
      <w:r w:rsidRPr="00A07B88">
        <w:rPr>
          <w:sz w:val="20"/>
          <w:szCs w:val="20"/>
        </w:rPr>
        <w:t>./</w:t>
      </w:r>
    </w:p>
    <w:p w:rsidR="0021355B" w:rsidRPr="00A07B88" w:rsidRDefault="0021355B" w:rsidP="0021355B">
      <w:pPr>
        <w:spacing w:line="276" w:lineRule="auto"/>
        <w:ind w:left="6096"/>
        <w:rPr>
          <w:sz w:val="20"/>
          <w:szCs w:val="20"/>
        </w:rPr>
      </w:pPr>
      <w:r w:rsidRPr="00A07B88">
        <w:rPr>
          <w:sz w:val="20"/>
          <w:szCs w:val="20"/>
        </w:rPr>
        <w:t>Председатель Закупочной комиссии</w:t>
      </w:r>
    </w:p>
    <w:p w:rsidR="0021355B" w:rsidRPr="00A07B88" w:rsidRDefault="0021355B" w:rsidP="0021355B">
      <w:pPr>
        <w:spacing w:line="360" w:lineRule="auto"/>
        <w:ind w:firstLine="6095"/>
        <w:rPr>
          <w:sz w:val="20"/>
          <w:szCs w:val="20"/>
        </w:rPr>
      </w:pPr>
      <w:r w:rsidRPr="00A07B88">
        <w:rPr>
          <w:sz w:val="20"/>
          <w:szCs w:val="20"/>
        </w:rPr>
        <w:t>«</w:t>
      </w:r>
      <w:r>
        <w:rPr>
          <w:sz w:val="20"/>
          <w:szCs w:val="20"/>
        </w:rPr>
        <w:t>01</w:t>
      </w:r>
      <w:r w:rsidRPr="00A07B88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сентября </w:t>
      </w:r>
      <w:r w:rsidRPr="00A07B88">
        <w:rPr>
          <w:sz w:val="20"/>
          <w:szCs w:val="20"/>
        </w:rPr>
        <w:t>2014 года</w:t>
      </w:r>
    </w:p>
    <w:p w:rsidR="0021355B" w:rsidRPr="00A07B88" w:rsidRDefault="0021355B" w:rsidP="0021355B">
      <w:pPr>
        <w:spacing w:before="240"/>
        <w:ind w:left="6095"/>
        <w:rPr>
          <w:kern w:val="36"/>
          <w:sz w:val="20"/>
          <w:szCs w:val="20"/>
        </w:rPr>
      </w:pPr>
      <w:r w:rsidRPr="00A07B88">
        <w:rPr>
          <w:kern w:val="36"/>
          <w:sz w:val="20"/>
          <w:szCs w:val="20"/>
        </w:rPr>
        <w:t>Секретарь Закупочной комиссии</w:t>
      </w:r>
    </w:p>
    <w:p w:rsidR="0021355B" w:rsidRPr="00F02A3E" w:rsidRDefault="0021355B" w:rsidP="0021355B">
      <w:pPr>
        <w:ind w:left="6521" w:hanging="425"/>
        <w:rPr>
          <w:kern w:val="36"/>
          <w:sz w:val="20"/>
          <w:szCs w:val="20"/>
        </w:rPr>
      </w:pPr>
      <w:r w:rsidRPr="00A07B88">
        <w:rPr>
          <w:kern w:val="36"/>
          <w:sz w:val="20"/>
          <w:szCs w:val="20"/>
        </w:rPr>
        <w:t>____________________/Куколь Н.В./</w:t>
      </w:r>
    </w:p>
    <w:p w:rsidR="0021355B" w:rsidRPr="00F02A3E" w:rsidRDefault="0021355B" w:rsidP="0021355B">
      <w:pPr>
        <w:rPr>
          <w:sz w:val="22"/>
          <w:szCs w:val="22"/>
        </w:rPr>
      </w:pPr>
    </w:p>
    <w:p w:rsidR="0021355B" w:rsidRPr="000623B9" w:rsidRDefault="0021355B" w:rsidP="0021355B">
      <w:pPr>
        <w:rPr>
          <w:sz w:val="22"/>
          <w:szCs w:val="22"/>
        </w:rPr>
      </w:pPr>
    </w:p>
    <w:p w:rsidR="0021355B" w:rsidRPr="000623B9" w:rsidRDefault="0021355B" w:rsidP="0021355B">
      <w:pPr>
        <w:rPr>
          <w:sz w:val="22"/>
          <w:szCs w:val="22"/>
        </w:rPr>
      </w:pPr>
    </w:p>
    <w:p w:rsidR="0021355B" w:rsidRPr="000623B9" w:rsidRDefault="0021355B" w:rsidP="0021355B">
      <w:pPr>
        <w:rPr>
          <w:sz w:val="22"/>
          <w:szCs w:val="22"/>
        </w:rPr>
      </w:pPr>
    </w:p>
    <w:p w:rsidR="0021355B" w:rsidRPr="000623B9" w:rsidRDefault="0021355B" w:rsidP="0021355B">
      <w:pPr>
        <w:rPr>
          <w:sz w:val="22"/>
          <w:szCs w:val="22"/>
        </w:rPr>
      </w:pPr>
    </w:p>
    <w:p w:rsidR="0021355B" w:rsidRDefault="0021355B" w:rsidP="0021355B">
      <w:pPr>
        <w:jc w:val="center"/>
        <w:rPr>
          <w:b/>
        </w:rPr>
      </w:pPr>
      <w:r w:rsidRPr="000623B9">
        <w:rPr>
          <w:b/>
        </w:rPr>
        <w:t>ЗАКУПОЧНАЯ ДОКУМЕНТАЦИЯ</w:t>
      </w:r>
    </w:p>
    <w:p w:rsidR="0021355B" w:rsidRPr="00D5221F" w:rsidRDefault="0021355B" w:rsidP="0021355B">
      <w:pPr>
        <w:jc w:val="center"/>
        <w:rPr>
          <w:b/>
        </w:rPr>
      </w:pPr>
      <w:r w:rsidRPr="000623B9">
        <w:rPr>
          <w:b/>
        </w:rPr>
        <w:t>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</w:t>
      </w:r>
      <w:r>
        <w:rPr>
          <w:b/>
        </w:rPr>
        <w:t xml:space="preserve"> </w:t>
      </w:r>
      <w:r w:rsidRPr="00D5221F">
        <w:rPr>
          <w:b/>
        </w:rPr>
        <w:t>по внедрению и адаптации программного обеспечения и биллинговой Системы для расчетов с юридическими лицами для нужд сбытовых компаний Группы «Интер РАО»</w:t>
      </w:r>
    </w:p>
    <w:p w:rsidR="0021355B" w:rsidRDefault="0021355B" w:rsidP="00357E1D">
      <w:pPr>
        <w:jc w:val="center"/>
        <w:rPr>
          <w:b/>
        </w:rPr>
      </w:pPr>
    </w:p>
    <w:p w:rsidR="0021355B" w:rsidRDefault="0021355B" w:rsidP="00357E1D">
      <w:pPr>
        <w:jc w:val="center"/>
        <w:rPr>
          <w:b/>
        </w:rPr>
      </w:pPr>
    </w:p>
    <w:p w:rsidR="00357E1D" w:rsidRPr="00B32644" w:rsidRDefault="00357E1D" w:rsidP="00357E1D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5B63BF" w:rsidRPr="00B32644" w:rsidRDefault="005B1066" w:rsidP="005B63BF">
      <w:pPr>
        <w:jc w:val="center"/>
        <w:rPr>
          <w:b/>
          <w:u w:val="single"/>
        </w:rPr>
      </w:pPr>
      <w:r w:rsidRPr="00B32644">
        <w:rPr>
          <w:b/>
          <w:u w:val="single"/>
        </w:rPr>
        <w:t>Р</w:t>
      </w:r>
      <w:r w:rsidR="00357E1D" w:rsidRPr="00B32644">
        <w:rPr>
          <w:b/>
          <w:u w:val="single"/>
        </w:rPr>
        <w:t>УКОВОДСТВО ПО ЭКСПЕРТНОЙ ОЦЕНКЕ</w:t>
      </w:r>
    </w:p>
    <w:p w:rsidR="005B63BF" w:rsidRDefault="005B63BF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Pr="00B32644" w:rsidRDefault="00D63D20" w:rsidP="005B63BF">
      <w:pPr>
        <w:jc w:val="center"/>
      </w:pPr>
    </w:p>
    <w:p w:rsidR="005B63BF" w:rsidRDefault="005B63BF" w:rsidP="005B63BF">
      <w:pPr>
        <w:jc w:val="center"/>
        <w:rPr>
          <w:sz w:val="22"/>
          <w:szCs w:val="22"/>
        </w:rPr>
      </w:pPr>
    </w:p>
    <w:p w:rsidR="005B63BF" w:rsidRPr="00B32644" w:rsidRDefault="00357E1D" w:rsidP="005B63BF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Москва</w:t>
      </w:r>
    </w:p>
    <w:p w:rsidR="005B63BF" w:rsidRPr="00B32644" w:rsidRDefault="005B63BF" w:rsidP="005B63BF">
      <w:pPr>
        <w:jc w:val="center"/>
        <w:rPr>
          <w:sz w:val="20"/>
          <w:szCs w:val="20"/>
        </w:rPr>
      </w:pPr>
      <w:r w:rsidRPr="00B32644">
        <w:rPr>
          <w:sz w:val="20"/>
          <w:szCs w:val="20"/>
        </w:rPr>
        <w:t>20</w:t>
      </w:r>
      <w:r w:rsidR="0021355B">
        <w:rPr>
          <w:sz w:val="20"/>
          <w:szCs w:val="20"/>
        </w:rPr>
        <w:t xml:space="preserve">14 </w:t>
      </w:r>
      <w:r w:rsidR="00357E1D" w:rsidRPr="00B32644">
        <w:rPr>
          <w:sz w:val="20"/>
          <w:szCs w:val="20"/>
        </w:rPr>
        <w:t>г.</w:t>
      </w:r>
    </w:p>
    <w:bookmarkEnd w:id="2"/>
    <w:bookmarkEnd w:id="3"/>
    <w:bookmarkEnd w:id="4"/>
    <w:bookmarkEnd w:id="5"/>
    <w:bookmarkEnd w:id="6"/>
    <w:bookmarkEnd w:id="7"/>
    <w:p w:rsidR="005B63BF" w:rsidRDefault="005B63BF" w:rsidP="005B63BF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5B63BF" w:rsidSect="00377A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150590" w:rsidRPr="0021355B" w:rsidRDefault="00150590" w:rsidP="00150590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21355B">
        <w:rPr>
          <w:b/>
        </w:rPr>
        <w:lastRenderedPageBreak/>
        <w:t>РУКОВОДСТВО ПО ЭКСПЕРТНОЙ ОЦЕНКЕ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  <w:rPr>
          <w:b/>
          <w:snapToGrid w:val="0"/>
        </w:rPr>
      </w:pPr>
      <w:r w:rsidRPr="0021355B">
        <w:rPr>
          <w:snapToGrid w:val="0"/>
          <w:color w:val="000000"/>
        </w:rPr>
        <w:t>Следующие условия проведения закупочной процедуры являются неотъемлемой частью настоящей закупочной документации, уточняют и дополняют положения разделов Тома </w:t>
      </w:r>
      <w:r w:rsidRPr="0021355B">
        <w:rPr>
          <w:snapToGrid w:val="0"/>
          <w:color w:val="000000"/>
          <w:lang w:val="en-US"/>
        </w:rPr>
        <w:t>I</w:t>
      </w:r>
      <w:r w:rsidRPr="0021355B">
        <w:rPr>
          <w:snapToGrid w:val="0"/>
          <w:color w:val="000000"/>
        </w:rPr>
        <w:t xml:space="preserve"> и Тома</w:t>
      </w:r>
      <w:r w:rsidRPr="0021355B">
        <w:rPr>
          <w:snapToGrid w:val="0"/>
          <w:color w:val="000000"/>
          <w:lang w:val="en-US"/>
        </w:rPr>
        <w:t> II</w:t>
      </w:r>
      <w:r w:rsidRPr="0021355B">
        <w:rPr>
          <w:snapToGrid w:val="0"/>
          <w:color w:val="000000"/>
        </w:rPr>
        <w:t xml:space="preserve"> закупочной  документации.</w:t>
      </w: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bookmarkStart w:id="8" w:name="_Toc297628859"/>
      <w:r w:rsidRPr="0021355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6536"/>
      </w:tblGrid>
      <w:tr w:rsidR="0021355B" w:rsidRPr="0021355B" w:rsidTr="00634A69">
        <w:tc>
          <w:tcPr>
            <w:tcW w:w="2824" w:type="dxa"/>
            <w:shd w:val="clear" w:color="auto" w:fill="CCCCCC"/>
          </w:tcPr>
          <w:p w:rsidR="0021355B" w:rsidRPr="0021355B" w:rsidRDefault="0021355B" w:rsidP="0021355B">
            <w:pPr>
              <w:autoSpaceDE/>
              <w:autoSpaceDN/>
              <w:adjustRightInd/>
              <w:ind w:firstLine="709"/>
              <w:jc w:val="both"/>
              <w:outlineLvl w:val="1"/>
              <w:rPr>
                <w:b/>
              </w:rPr>
            </w:pPr>
            <w:r w:rsidRPr="0021355B">
              <w:rPr>
                <w:b/>
              </w:rPr>
              <w:t>Термин / сокращение</w:t>
            </w:r>
          </w:p>
        </w:tc>
        <w:tc>
          <w:tcPr>
            <w:tcW w:w="6536" w:type="dxa"/>
            <w:shd w:val="clear" w:color="auto" w:fill="CCCCCC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1"/>
              <w:rPr>
                <w:b/>
              </w:rPr>
            </w:pPr>
            <w:r w:rsidRPr="0021355B">
              <w:rPr>
                <w:b/>
              </w:rPr>
              <w:t>Определение / толкование</w:t>
            </w:r>
          </w:p>
        </w:tc>
      </w:tr>
      <w:tr w:rsidR="0021355B" w:rsidRPr="0021355B" w:rsidTr="00634A69">
        <w:tc>
          <w:tcPr>
            <w:tcW w:w="2824" w:type="dxa"/>
          </w:tcPr>
          <w:p w:rsidR="0021355B" w:rsidRPr="0021355B" w:rsidRDefault="0021355B" w:rsidP="0021355B">
            <w:pPr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Общество, СЗО, организатор закупки</w:t>
            </w:r>
          </w:p>
        </w:tc>
        <w:tc>
          <w:tcPr>
            <w:tcW w:w="6536" w:type="dxa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ООО «ИНТЕР РАО – Центр управления закупками»</w:t>
            </w:r>
          </w:p>
        </w:tc>
      </w:tr>
      <w:tr w:rsidR="0021355B" w:rsidRPr="0021355B" w:rsidTr="00634A69">
        <w:tc>
          <w:tcPr>
            <w:tcW w:w="2824" w:type="dxa"/>
          </w:tcPr>
          <w:p w:rsidR="0021355B" w:rsidRPr="0021355B" w:rsidRDefault="0021355B" w:rsidP="0021355B">
            <w:pPr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Закупочная документация</w:t>
            </w:r>
          </w:p>
        </w:tc>
        <w:tc>
          <w:tcPr>
            <w:tcW w:w="6536" w:type="dxa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21355B" w:rsidRPr="0021355B" w:rsidTr="00634A69">
        <w:tc>
          <w:tcPr>
            <w:tcW w:w="2824" w:type="dxa"/>
          </w:tcPr>
          <w:p w:rsidR="0021355B" w:rsidRPr="0021355B" w:rsidRDefault="0021355B" w:rsidP="0021355B">
            <w:pPr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ЭГ</w:t>
            </w:r>
          </w:p>
        </w:tc>
        <w:tc>
          <w:tcPr>
            <w:tcW w:w="6536" w:type="dxa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Экспертная группа</w:t>
            </w:r>
          </w:p>
        </w:tc>
      </w:tr>
      <w:tr w:rsidR="0021355B" w:rsidRPr="0021355B" w:rsidTr="00634A69">
        <w:tc>
          <w:tcPr>
            <w:tcW w:w="2824" w:type="dxa"/>
          </w:tcPr>
          <w:p w:rsidR="0021355B" w:rsidRPr="0021355B" w:rsidRDefault="0021355B" w:rsidP="0021355B">
            <w:pPr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Заявка</w:t>
            </w:r>
          </w:p>
        </w:tc>
        <w:tc>
          <w:tcPr>
            <w:tcW w:w="6536" w:type="dxa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1"/>
            </w:pPr>
            <w:r w:rsidRPr="0021355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</w:tbl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bookmarkStart w:id="9" w:name="_Toc297628860"/>
      <w:r w:rsidRPr="0021355B">
        <w:rPr>
          <w:b/>
          <w:kern w:val="28"/>
        </w:rPr>
        <w:t>Назначение и область применения</w:t>
      </w:r>
      <w:bookmarkEnd w:id="9"/>
    </w:p>
    <w:p w:rsidR="0021355B" w:rsidRPr="0021355B" w:rsidRDefault="0021355B" w:rsidP="0021355B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21355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 (далее по тексту – закупочная процедура).</w:t>
      </w:r>
    </w:p>
    <w:p w:rsidR="0021355B" w:rsidRPr="0021355B" w:rsidRDefault="0021355B" w:rsidP="0021355B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21355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bookmarkStart w:id="10" w:name="_Toc232403464"/>
      <w:bookmarkEnd w:id="10"/>
      <w:r w:rsidRPr="0021355B">
        <w:rPr>
          <w:b/>
          <w:kern w:val="28"/>
        </w:rPr>
        <w:t>Общие положения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3.1.</w:t>
      </w:r>
      <w:r w:rsidRPr="0021355B">
        <w:tab/>
        <w:t>Экспертная оценка Заявок на участие в закупочной процедуре проводится в целях обеспечения обоснованности принятия решений Закупочной комиссии по ранжированию Заявок по степени предпочтительности и выбору победителя закупочной процедуры.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3.2.</w:t>
      </w:r>
      <w:r w:rsidRPr="0021355B">
        <w:tab/>
        <w:t>Состав экспертной группы представлен в Приложении №1.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3.3.</w:t>
      </w:r>
      <w:r w:rsidRPr="0021355B">
        <w:tab/>
        <w:t>При ранжировании Заявок Закупочная комиссия учитывает оценки и рекомендации экспертов, однако может принимать любые самостоятельные решения.</w:t>
      </w:r>
    </w:p>
    <w:p w:rsidR="0021355B" w:rsidRPr="0021355B" w:rsidRDefault="0021355B" w:rsidP="0021355B">
      <w:pPr>
        <w:tabs>
          <w:tab w:val="left" w:pos="708"/>
        </w:tabs>
        <w:autoSpaceDE/>
        <w:autoSpaceDN/>
        <w:adjustRightInd/>
        <w:ind w:firstLine="709"/>
        <w:jc w:val="both"/>
        <w:outlineLvl w:val="1"/>
      </w:pPr>
      <w:r w:rsidRPr="0021355B">
        <w:t>3.4.</w:t>
      </w:r>
      <w:r w:rsidRPr="0021355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Закупочной комиссии </w:t>
      </w:r>
      <w:r w:rsidRPr="0021355B">
        <w:rPr>
          <w:i/>
        </w:rPr>
        <w:t>в течение 7 (семи) рабочих дней с момента передачи пакета документов на экспертизу</w:t>
      </w:r>
      <w:r w:rsidRPr="0021355B">
        <w:t>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3.5.</w:t>
      </w:r>
      <w:r w:rsidRPr="0021355B">
        <w:tab/>
        <w:t>Руководитель Экспертной группы при необходимости докладывает результаты работы Экспертной группы на заседании Закупочной комиссии. Закупочная комиссия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3.6.</w:t>
      </w:r>
      <w:r w:rsidRPr="0021355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Приложении №2. 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3.7.</w:t>
      </w:r>
      <w:r w:rsidRPr="0021355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21355B">
        <w:rPr>
          <w:b/>
        </w:rPr>
        <w:t>только по поручению Закупочной комиссии или ее председателя</w:t>
      </w:r>
      <w:r w:rsidRPr="0021355B">
        <w:t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Закупочной комиссии.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3.8.</w:t>
      </w:r>
      <w:r w:rsidRPr="0021355B">
        <w:tab/>
        <w:t xml:space="preserve">Все материалы оценки Заявок </w:t>
      </w:r>
      <w:r w:rsidRPr="0021355B">
        <w:rPr>
          <w:u w:val="single"/>
        </w:rPr>
        <w:t xml:space="preserve">эксперты должны представить в течение 6 (шести) </w:t>
      </w:r>
      <w:r w:rsidRPr="0021355B">
        <w:rPr>
          <w:u w:val="single"/>
        </w:rPr>
        <w:lastRenderedPageBreak/>
        <w:t>рабочих дней куратору экспертизы. Все дополнительные запросы участникам в соответствии с п.3.12 проводятся в это же время.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3.9.</w:t>
      </w:r>
      <w:r w:rsidRPr="0021355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3.10.</w:t>
      </w:r>
      <w:r w:rsidRPr="0021355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3.11.</w:t>
      </w:r>
      <w:r w:rsidRPr="0021355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3.12.</w:t>
      </w:r>
      <w:r w:rsidRPr="0021355B">
        <w:tab/>
        <w:t>Эксперт вправе предложить Закупочной комиссии сделать запрос участнику</w:t>
      </w:r>
      <w:r w:rsidRPr="0021355B">
        <w:rPr>
          <w:vertAlign w:val="superscript"/>
        </w:rPr>
        <w:footnoteReference w:id="1"/>
      </w:r>
      <w:r w:rsidRPr="0021355B">
        <w:t xml:space="preserve">: 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- при наличии разночтений в заявке участника;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- при наличии нечитаемых скан-копий документов.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3.13.</w:t>
      </w:r>
      <w:r w:rsidRPr="0021355B">
        <w:tab/>
        <w:t>Перед началом рассмотрения и оценки Заявок каждый эксперт должен ознакомиться с условиями закупочной процедуры, изложенными в извещении о проведении закупочной процедуры и закупочной документации.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3.14.</w:t>
      </w:r>
      <w:r w:rsidRPr="0021355B">
        <w:tab/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3.15.</w:t>
      </w:r>
      <w:r w:rsidRPr="0021355B">
        <w:tab/>
        <w:t>При выявлении в Заявках очевидных ошибок, влияющих на существо Заявок 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  <w:r w:rsidRPr="0021355B">
        <w:t>3.16.</w:t>
      </w:r>
      <w:r w:rsidRPr="0021355B">
        <w:tab/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 Если Закупочная комиссия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</w:pP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  <w:lang w:val="en-US"/>
        </w:rPr>
      </w:pPr>
      <w:r w:rsidRPr="0021355B">
        <w:rPr>
          <w:b/>
          <w:kern w:val="28"/>
        </w:rPr>
        <w:t>Виды экспертной оценки</w:t>
      </w:r>
    </w:p>
    <w:p w:rsidR="0021355B" w:rsidRPr="0021355B" w:rsidRDefault="0021355B" w:rsidP="0021355B">
      <w:pPr>
        <w:keepNext/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Техническая экспертиза 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существо технических Заявок, технических характеристик и т.д.;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рассматриваются временные параметры выполнения работы;</w:t>
      </w:r>
    </w:p>
    <w:p w:rsidR="0021355B" w:rsidRPr="0021355B" w:rsidRDefault="0021355B" w:rsidP="0021355B">
      <w:pPr>
        <w:tabs>
          <w:tab w:val="left" w:pos="1134"/>
        </w:tabs>
        <w:adjustRightInd/>
        <w:ind w:firstLine="709"/>
        <w:jc w:val="both"/>
        <w:outlineLvl w:val="1"/>
      </w:pPr>
      <w:r w:rsidRPr="0021355B">
        <w:lastRenderedPageBreak/>
        <w:t>-</w:t>
      </w:r>
      <w:r w:rsidRPr="0021355B">
        <w:tab/>
        <w:t xml:space="preserve"> рассматривается срок предоставляемой гарантии.</w:t>
      </w:r>
    </w:p>
    <w:p w:rsidR="0021355B" w:rsidRPr="0021355B" w:rsidRDefault="0021355B" w:rsidP="0021355B">
      <w:pPr>
        <w:tabs>
          <w:tab w:val="left" w:pos="1134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другие вопросы Закупочной комиссии.</w:t>
      </w:r>
    </w:p>
    <w:p w:rsidR="0021355B" w:rsidRPr="0021355B" w:rsidRDefault="0021355B" w:rsidP="0021355B">
      <w:pPr>
        <w:keepNext/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>Квалификационная экспертиза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необходимость и наличие соответствующих лицензий и свидетельств;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общий опыт работы (сроки создания организации, виды деятельности согласно Уставу);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наличии оценивается опыт субподрядчиков, способных квалифицированно провести субподрядные работы и т.п.);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рассматриваются ресурсные возможности: кадровые (информация о персонале: образование, стаж работы, сертификаты и т.д.) и материальные (наличие и количество спецтехники, приборов и материалов);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другие вопросы Закупочной комиссии.</w:t>
      </w: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>Коммерческая экспертиза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-</w:t>
      </w:r>
      <w:r w:rsidRPr="0021355B">
        <w:tab/>
        <w:t>другие вопросы Закупочной комиссии.</w:t>
      </w: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>Экспертиза смет</w:t>
      </w:r>
    </w:p>
    <w:p w:rsidR="0021355B" w:rsidRPr="0021355B" w:rsidRDefault="0021355B" w:rsidP="0021355B">
      <w:pPr>
        <w:tabs>
          <w:tab w:val="left" w:pos="1134"/>
        </w:tabs>
        <w:adjustRightInd/>
        <w:ind w:firstLine="709"/>
        <w:jc w:val="both"/>
        <w:outlineLvl w:val="1"/>
        <w:rPr>
          <w:u w:val="single"/>
        </w:rPr>
      </w:pPr>
      <w:r w:rsidRPr="0021355B">
        <w:t>-</w:t>
      </w:r>
      <w:r w:rsidRPr="0021355B">
        <w:tab/>
        <w:t>рассматривается  структуры цены договора (подробные калькуляции, сметные расчеты и т.д.);</w:t>
      </w:r>
    </w:p>
    <w:p w:rsidR="0021355B" w:rsidRPr="0021355B" w:rsidRDefault="0021355B" w:rsidP="0021355B">
      <w:pPr>
        <w:tabs>
          <w:tab w:val="left" w:pos="1134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другие вопросы Закупочной комиссии.</w:t>
      </w:r>
    </w:p>
    <w:p w:rsidR="0021355B" w:rsidRPr="0021355B" w:rsidRDefault="0021355B" w:rsidP="0021355B">
      <w:pPr>
        <w:tabs>
          <w:tab w:val="left" w:pos="1134"/>
        </w:tabs>
        <w:adjustRightInd/>
        <w:ind w:firstLine="709"/>
        <w:jc w:val="both"/>
        <w:outlineLvl w:val="1"/>
      </w:pP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Финансово-экономическая экспертиза 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Финансово-экономическая экспертиза проводится на основании типовой методики.</w:t>
      </w: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>Юридическая экспертиза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-</w:t>
      </w:r>
      <w:r w:rsidRPr="0021355B">
        <w:tab/>
        <w:t>рассматривается приемлемость предлагаемых договорных условий (протокол разногласий);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>другие вопросы Закупочной комиссии.</w:t>
      </w: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r w:rsidRPr="0021355B">
        <w:t>Организационная экспертиза (оценка состава и качества оформления Заявок):</w:t>
      </w:r>
    </w:p>
    <w:p w:rsidR="0021355B" w:rsidRPr="0021355B" w:rsidRDefault="0021355B" w:rsidP="0021355B">
      <w:pPr>
        <w:tabs>
          <w:tab w:val="num" w:pos="1080"/>
        </w:tabs>
        <w:adjustRightInd/>
        <w:ind w:firstLine="709"/>
        <w:jc w:val="both"/>
        <w:outlineLvl w:val="1"/>
      </w:pPr>
      <w:r w:rsidRPr="0021355B">
        <w:t>-</w:t>
      </w:r>
      <w:r w:rsidRPr="0021355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21355B" w:rsidRPr="0021355B" w:rsidRDefault="0021355B" w:rsidP="0021355B">
      <w:pPr>
        <w:widowControl/>
        <w:numPr>
          <w:ilvl w:val="1"/>
          <w:numId w:val="5"/>
        </w:numPr>
        <w:autoSpaceDE/>
        <w:autoSpaceDN/>
        <w:adjustRightInd/>
        <w:ind w:left="0" w:firstLine="709"/>
        <w:jc w:val="both"/>
        <w:outlineLvl w:val="1"/>
      </w:pPr>
      <w:bookmarkStart w:id="11" w:name="_Toc301790282"/>
      <w:r w:rsidRPr="0021355B">
        <w:t>Экспертиза по экономической безопасности.</w:t>
      </w:r>
      <w:bookmarkEnd w:id="11"/>
    </w:p>
    <w:p w:rsidR="0021355B" w:rsidRPr="0021355B" w:rsidRDefault="0021355B" w:rsidP="0021355B">
      <w:pPr>
        <w:keepNext/>
        <w:adjustRightInd/>
        <w:ind w:firstLine="709"/>
        <w:jc w:val="both"/>
        <w:outlineLvl w:val="1"/>
      </w:pPr>
      <w:r w:rsidRPr="0021355B">
        <w:t>Рассматривается экономическая безопасность установления договорных отношений с потенциальным контрагентом.</w:t>
      </w: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r w:rsidRPr="0021355B">
        <w:rPr>
          <w:b/>
          <w:kern w:val="28"/>
        </w:rPr>
        <w:t>Отборочные и оценочные критерии</w:t>
      </w:r>
    </w:p>
    <w:p w:rsidR="0021355B" w:rsidRPr="0021355B" w:rsidRDefault="0021355B" w:rsidP="0021355B">
      <w:pPr>
        <w:keepNext/>
        <w:adjustRightInd/>
        <w:ind w:firstLine="709"/>
        <w:jc w:val="both"/>
        <w:outlineLvl w:val="1"/>
      </w:pPr>
      <w:r w:rsidRPr="0021355B">
        <w:rPr>
          <w:bCs/>
          <w:kern w:val="32"/>
        </w:rPr>
        <w:t>5.1.</w:t>
      </w:r>
      <w:r w:rsidRPr="0021355B">
        <w:tab/>
        <w:t xml:space="preserve"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</w:t>
      </w:r>
      <w:r w:rsidRPr="0021355B">
        <w:lastRenderedPageBreak/>
        <w:t>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21355B" w:rsidRPr="0021355B" w:rsidRDefault="0021355B" w:rsidP="0021355B">
      <w:pPr>
        <w:keepNext/>
        <w:adjustRightInd/>
        <w:ind w:firstLine="709"/>
        <w:jc w:val="both"/>
        <w:outlineLvl w:val="1"/>
      </w:pPr>
      <w:r w:rsidRPr="0021355B">
        <w:rPr>
          <w:bCs/>
          <w:kern w:val="32"/>
        </w:rPr>
        <w:t>5.2.</w:t>
      </w:r>
      <w:r w:rsidRPr="0021355B">
        <w:rPr>
          <w:bCs/>
          <w:kern w:val="32"/>
        </w:rPr>
        <w:tab/>
        <w:t>Самые «простые» критерии называют «частными» критериями, а оценки по ним «частными»</w:t>
      </w:r>
      <w:r w:rsidRPr="0021355B">
        <w:t xml:space="preserve"> оценками.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  <w:rPr>
          <w:bCs/>
          <w:kern w:val="32"/>
        </w:rPr>
      </w:pPr>
      <w:r w:rsidRPr="0021355B">
        <w:rPr>
          <w:bCs/>
          <w:kern w:val="32"/>
        </w:rPr>
        <w:t>5.3.</w:t>
      </w:r>
      <w:r w:rsidRPr="0021355B">
        <w:rPr>
          <w:bCs/>
          <w:kern w:val="32"/>
        </w:rPr>
        <w:tab/>
      </w:r>
      <w:r w:rsidRPr="0021355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  <w:rPr>
          <w:bCs/>
          <w:kern w:val="32"/>
        </w:rPr>
      </w:pPr>
      <w:r w:rsidRPr="0021355B">
        <w:rPr>
          <w:bCs/>
          <w:kern w:val="32"/>
        </w:rPr>
        <w:t>5.4.</w:t>
      </w:r>
      <w:r w:rsidRPr="0021355B">
        <w:rPr>
          <w:bCs/>
          <w:kern w:val="32"/>
        </w:rPr>
        <w:tab/>
      </w:r>
      <w:r w:rsidRPr="0021355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 Закупочной комиссией.</w:t>
      </w:r>
    </w:p>
    <w:p w:rsidR="0021355B" w:rsidRPr="0021355B" w:rsidRDefault="0021355B" w:rsidP="0021355B">
      <w:pPr>
        <w:autoSpaceDE/>
        <w:autoSpaceDN/>
        <w:adjustRightInd/>
        <w:ind w:firstLine="709"/>
        <w:jc w:val="both"/>
        <w:outlineLvl w:val="1"/>
        <w:rPr>
          <w:bCs/>
          <w:kern w:val="32"/>
          <w:lang w:val="x-none"/>
        </w:rPr>
      </w:pPr>
      <w:r w:rsidRPr="0021355B">
        <w:rPr>
          <w:bCs/>
          <w:kern w:val="32"/>
        </w:rPr>
        <w:t>5.5.</w:t>
      </w:r>
      <w:r w:rsidRPr="0021355B">
        <w:rPr>
          <w:bCs/>
          <w:kern w:val="32"/>
        </w:rPr>
        <w:tab/>
      </w:r>
      <w:r w:rsidRPr="0021355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r w:rsidRPr="0021355B">
        <w:rPr>
          <w:b/>
          <w:kern w:val="28"/>
        </w:rPr>
        <w:t>Стадии экспертизы</w:t>
      </w:r>
    </w:p>
    <w:p w:rsidR="0021355B" w:rsidRPr="0021355B" w:rsidRDefault="0021355B" w:rsidP="0021355B">
      <w:pPr>
        <w:widowControl/>
        <w:numPr>
          <w:ilvl w:val="1"/>
          <w:numId w:val="6"/>
        </w:numPr>
        <w:autoSpaceDE/>
        <w:autoSpaceDN/>
        <w:adjustRightInd/>
        <w:ind w:left="0" w:firstLine="709"/>
        <w:jc w:val="both"/>
        <w:outlineLvl w:val="1"/>
        <w:rPr>
          <w:b/>
        </w:rPr>
      </w:pPr>
      <w:r w:rsidRPr="0021355B">
        <w:rPr>
          <w:b/>
        </w:rPr>
        <w:t>Отборочная стадия</w:t>
      </w:r>
    </w:p>
    <w:p w:rsidR="0021355B" w:rsidRPr="0021355B" w:rsidRDefault="0021355B" w:rsidP="0021355B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outlineLvl w:val="1"/>
      </w:pPr>
      <w:r w:rsidRPr="0021355B">
        <w:t>В рамках отборочной стадии экспертизы</w:t>
      </w:r>
      <w:r w:rsidRPr="0021355B" w:rsidDel="00B44820">
        <w:t xml:space="preserve"> </w:t>
      </w:r>
      <w:r w:rsidRPr="0021355B">
        <w:t>осуществляется рассмотрение Заявок по отборочным критериям.</w:t>
      </w:r>
    </w:p>
    <w:p w:rsidR="0021355B" w:rsidRPr="0021355B" w:rsidRDefault="0021355B" w:rsidP="0021355B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outlineLvl w:val="1"/>
      </w:pPr>
      <w:r w:rsidRPr="0021355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</w:pPr>
      <w:r w:rsidRPr="0021355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</w:pPr>
      <w:r w:rsidRPr="0021355B">
        <w:t>-</w:t>
      </w:r>
      <w:r w:rsidRPr="0021355B">
        <w:tab/>
        <w:t>«соответствует условиям закупочной процедуры</w:t>
      </w:r>
      <w:r w:rsidRPr="0021355B" w:rsidDel="00B44820">
        <w:t xml:space="preserve"> </w:t>
      </w:r>
      <w:r w:rsidRPr="0021355B">
        <w:t>(обязательным требованиям закупочной документации)»;</w:t>
      </w:r>
    </w:p>
    <w:p w:rsidR="0021355B" w:rsidRPr="0021355B" w:rsidRDefault="0021355B" w:rsidP="0021355B">
      <w:pPr>
        <w:adjustRightInd/>
        <w:ind w:firstLine="709"/>
        <w:jc w:val="both"/>
        <w:outlineLvl w:val="1"/>
      </w:pPr>
      <w:r w:rsidRPr="0021355B">
        <w:t>-</w:t>
      </w:r>
      <w:r w:rsidRPr="0021355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21355B" w:rsidRPr="0021355B" w:rsidRDefault="0021355B" w:rsidP="0021355B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outlineLvl w:val="1"/>
      </w:pPr>
      <w:r w:rsidRPr="0021355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21355B" w:rsidRPr="0021355B" w:rsidRDefault="0021355B" w:rsidP="0021355B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  <w:outlineLvl w:val="1"/>
      </w:pPr>
      <w:r w:rsidRPr="0021355B">
        <w:t>Несоответствие Предложения какому-либо отборочному критерию обязательно должно сопровождаться развернутым обоснованием, на основании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21355B" w:rsidRPr="0021355B" w:rsidRDefault="0021355B" w:rsidP="0021355B">
      <w:pPr>
        <w:widowControl/>
        <w:numPr>
          <w:ilvl w:val="1"/>
          <w:numId w:val="7"/>
        </w:numPr>
        <w:autoSpaceDE/>
        <w:autoSpaceDN/>
        <w:adjustRightInd/>
        <w:ind w:left="0" w:firstLine="709"/>
        <w:jc w:val="both"/>
        <w:outlineLvl w:val="1"/>
        <w:rPr>
          <w:b/>
        </w:rPr>
      </w:pPr>
      <w:r w:rsidRPr="0021355B">
        <w:rPr>
          <w:b/>
        </w:rPr>
        <w:t xml:space="preserve"> Оценочная стадия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Под </w:t>
      </w:r>
      <w:r w:rsidRPr="0021355B">
        <w:rPr>
          <w:iCs/>
        </w:rPr>
        <w:t xml:space="preserve">оценочными </w:t>
      </w:r>
      <w:r w:rsidRPr="0021355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 «Простые» критерии называют «частными» критериями, а оценки по ним - «частными» оценками. Промежуточные критерии всех уровней иерархии (кроме самого верхнего)  называют «обобщенными» критериями, а оценки по ним «обобщенными» </w:t>
      </w:r>
      <w:r w:rsidRPr="0021355B">
        <w:lastRenderedPageBreak/>
        <w:t>оценками. Самый верхний уровень называют «итоговым», оценку по нему – «итоговой» оценкой.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21355B">
        <w:rPr>
          <w:bCs/>
        </w:rPr>
        <w:t xml:space="preserve">сравнивая предложения участников между собой и </w:t>
      </w:r>
      <w:r w:rsidRPr="0021355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21355B" w:rsidRPr="0021355B" w:rsidRDefault="0021355B" w:rsidP="0021355B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  <w:outlineLvl w:val="1"/>
      </w:pPr>
      <w:r w:rsidRPr="0021355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</w:p>
    <w:p w:rsidR="0021355B" w:rsidRPr="0021355B" w:rsidRDefault="0021355B" w:rsidP="0021355B">
      <w:pPr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outlineLvl w:val="1"/>
        <w:rPr>
          <w:b/>
          <w:kern w:val="28"/>
        </w:rPr>
      </w:pPr>
      <w:r w:rsidRPr="0021355B">
        <w:rPr>
          <w:b/>
          <w:kern w:val="28"/>
        </w:rPr>
        <w:t xml:space="preserve">Формирование итоговых оценок и ранжирование Заявок 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contextualSpacing/>
        <w:jc w:val="both"/>
        <w:outlineLvl w:val="1"/>
      </w:pPr>
      <w:r w:rsidRPr="0021355B">
        <w:t>7.1.</w:t>
      </w:r>
      <w:r w:rsidRPr="0021355B">
        <w:rPr>
          <w:snapToGrid w:val="0"/>
        </w:rPr>
        <w:tab/>
      </w:r>
      <w:r w:rsidRPr="0021355B">
        <w:t>В процессе экспертной оценки и сопоставления Заявок используется следующий подход:</w:t>
      </w: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ind w:firstLine="709"/>
        <w:jc w:val="both"/>
        <w:outlineLvl w:val="1"/>
        <w:rPr>
          <w:snapToGrid w:val="0"/>
          <w:u w:val="single"/>
        </w:rPr>
      </w:pPr>
      <w:r w:rsidRPr="0021355B">
        <w:rPr>
          <w:snapToGrid w:val="0"/>
          <w:u w:val="single"/>
        </w:rPr>
        <w:t>Экспертно-бальный метод с взвешенным суммированием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</w:pPr>
      <w:r w:rsidRPr="0021355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</w:pPr>
      <w:r w:rsidRPr="0021355B">
        <w:t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предпочтительности рассматриваемой Заявки.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contextualSpacing/>
        <w:jc w:val="both"/>
        <w:outlineLvl w:val="1"/>
      </w:pPr>
      <w:r w:rsidRPr="0021355B">
        <w:t>7.2.</w:t>
      </w:r>
      <w:r w:rsidRPr="0021355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contextualSpacing/>
        <w:jc w:val="both"/>
        <w:outlineLvl w:val="1"/>
      </w:pPr>
      <w:r w:rsidRPr="0021355B">
        <w:t>7.3.</w:t>
      </w:r>
      <w:r w:rsidRPr="0021355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сводной таблице прилагаются индивидуальные заполненные формы экспертов.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contextualSpacing/>
        <w:jc w:val="both"/>
        <w:outlineLvl w:val="1"/>
      </w:pPr>
      <w:r w:rsidRPr="0021355B">
        <w:t>7.4.</w:t>
      </w:r>
      <w:r w:rsidRPr="0021355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21355B" w:rsidRPr="0021355B" w:rsidRDefault="0021355B" w:rsidP="0021355B">
      <w:pPr>
        <w:widowControl/>
        <w:autoSpaceDE/>
        <w:autoSpaceDN/>
        <w:adjustRightInd/>
        <w:ind w:firstLine="709"/>
        <w:jc w:val="both"/>
        <w:outlineLvl w:val="1"/>
      </w:pPr>
      <w:r w:rsidRPr="0021355B">
        <w:t>7.5.</w:t>
      </w:r>
      <w:r w:rsidRPr="0021355B">
        <w:tab/>
        <w:t>После проведения переторжки (переговоров) формируется Сводный отчет ЭГ, в которой меняются баллы по критериям, информация по которым изменилась (ячейку с таким баллом, рекомендуется отметить цветом). К сводной таблице прилагаются индивидуальные оценочные формы экспертов, проводивших оценку по изменившимся данным.</w:t>
      </w: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  <w:snapToGrid w:val="0"/>
        </w:rPr>
      </w:pP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  <w:snapToGrid w:val="0"/>
        </w:rPr>
      </w:pPr>
    </w:p>
    <w:p w:rsidR="0021355B" w:rsidRPr="0021355B" w:rsidRDefault="0021355B" w:rsidP="0021355B">
      <w:pPr>
        <w:keepNext/>
        <w:pageBreakBefore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  <w:snapToGrid w:val="0"/>
        </w:rPr>
      </w:pPr>
      <w:r w:rsidRPr="0021355B">
        <w:rPr>
          <w:b/>
          <w:snapToGrid w:val="0"/>
        </w:rPr>
        <w:lastRenderedPageBreak/>
        <w:t>Приложение 1</w:t>
      </w:r>
    </w:p>
    <w:p w:rsidR="0021355B" w:rsidRPr="0021355B" w:rsidRDefault="0021355B" w:rsidP="0021355B">
      <w:pPr>
        <w:widowControl/>
        <w:autoSpaceDE/>
        <w:autoSpaceDN/>
        <w:adjustRightInd/>
        <w:spacing w:after="120"/>
        <w:jc w:val="both"/>
        <w:rPr>
          <w:b/>
          <w:snapToGrid w:val="0"/>
        </w:rPr>
      </w:pPr>
      <w:r w:rsidRPr="0021355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21355B" w:rsidRPr="0021355B" w:rsidRDefault="0021355B" w:rsidP="0021355B">
      <w:pPr>
        <w:widowControl/>
        <w:autoSpaceDE/>
        <w:autoSpaceDN/>
        <w:adjustRightInd/>
        <w:ind w:firstLine="567"/>
        <w:jc w:val="center"/>
        <w:rPr>
          <w:i/>
          <w:snapToGrid w:val="0"/>
        </w:rPr>
      </w:pPr>
      <w:r w:rsidRPr="0021355B">
        <w:rPr>
          <w:i/>
          <w:snapToGrid w:val="0"/>
        </w:rPr>
        <w:t>(представлен отдельным приложением)</w:t>
      </w:r>
    </w:p>
    <w:p w:rsidR="0021355B" w:rsidRPr="0021355B" w:rsidRDefault="0021355B" w:rsidP="0021355B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firstLine="567"/>
        <w:jc w:val="right"/>
        <w:rPr>
          <w:b/>
          <w:snapToGrid w:val="0"/>
        </w:rPr>
      </w:pPr>
    </w:p>
    <w:p w:rsidR="0021355B" w:rsidRPr="0021355B" w:rsidRDefault="0021355B" w:rsidP="0021355B">
      <w:pPr>
        <w:keepNext/>
        <w:pageBreakBefore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  <w:bCs/>
          <w:snapToGrid w:val="0"/>
        </w:rPr>
      </w:pPr>
      <w:r w:rsidRPr="0021355B">
        <w:rPr>
          <w:b/>
          <w:snapToGrid w:val="0"/>
        </w:rPr>
        <w:lastRenderedPageBreak/>
        <w:t>Приложение № 2</w:t>
      </w: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240" w:after="120"/>
        <w:ind w:left="1134"/>
        <w:jc w:val="center"/>
        <w:outlineLvl w:val="3"/>
        <w:rPr>
          <w:b/>
          <w:snapToGrid w:val="0"/>
        </w:rPr>
      </w:pPr>
      <w:r w:rsidRPr="0021355B">
        <w:rPr>
          <w:b/>
          <w:snapToGrid w:val="0"/>
        </w:rPr>
        <w:t>ЗАЯВЛЕНИЕ О БЕСПРИСТРАСТНОСТИ</w:t>
      </w:r>
    </w:p>
    <w:p w:rsidR="0021355B" w:rsidRPr="0021355B" w:rsidRDefault="0021355B" w:rsidP="0021355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</w:pPr>
      <w:r w:rsidRPr="0021355B">
        <w:rPr>
          <w:snapToGrid w:val="0"/>
        </w:rPr>
        <w:t>Я, нижеподписавшийся, __________________________________________________</w:t>
      </w: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left="360"/>
        <w:contextualSpacing/>
        <w:jc w:val="both"/>
        <w:rPr>
          <w:snapToGrid w:val="0"/>
        </w:rPr>
      </w:pPr>
      <w:r w:rsidRPr="0021355B">
        <w:rPr>
          <w:snapToGrid w:val="0"/>
        </w:rPr>
        <w:t>______________________________________________________________________________, привлечённый в качестве ____________________________________ к оценке Заявок на участие в закупочной процедуре на право заключения договора на _________________</w:t>
      </w: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left="360"/>
        <w:contextualSpacing/>
        <w:jc w:val="both"/>
        <w:rPr>
          <w:snapToGrid w:val="0"/>
        </w:rPr>
      </w:pPr>
      <w:r w:rsidRPr="0021355B">
        <w:rPr>
          <w:snapToGrid w:val="0"/>
        </w:rPr>
        <w:t>______________________________________________________________________________</w:t>
      </w: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left="360"/>
        <w:contextualSpacing/>
        <w:jc w:val="both"/>
        <w:rPr>
          <w:snapToGrid w:val="0"/>
        </w:rPr>
      </w:pPr>
      <w:r w:rsidRPr="0021355B">
        <w:rPr>
          <w:snapToGrid w:val="0"/>
        </w:rPr>
        <w:t>______________________________________________________________________________</w:t>
      </w:r>
    </w:p>
    <w:p w:rsidR="0021355B" w:rsidRPr="0021355B" w:rsidRDefault="0021355B" w:rsidP="0021355B">
      <w:pPr>
        <w:widowControl/>
        <w:autoSpaceDE/>
        <w:autoSpaceDN/>
        <w:adjustRightInd/>
        <w:spacing w:after="120" w:line="360" w:lineRule="auto"/>
        <w:ind w:firstLine="360"/>
        <w:jc w:val="both"/>
        <w:rPr>
          <w:snapToGrid w:val="0"/>
        </w:rPr>
      </w:pPr>
      <w:r w:rsidRPr="0021355B">
        <w:rPr>
          <w:snapToGrid w:val="0"/>
        </w:rPr>
        <w:t>обязуюсь:</w:t>
      </w:r>
    </w:p>
    <w:p w:rsidR="0021355B" w:rsidRPr="0021355B" w:rsidRDefault="0021355B" w:rsidP="0021355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21355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21355B" w:rsidRPr="0021355B" w:rsidRDefault="0021355B" w:rsidP="0021355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21355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21355B" w:rsidRPr="0021355B" w:rsidRDefault="0021355B" w:rsidP="0021355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21355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</w:p>
    <w:p w:rsidR="0021355B" w:rsidRPr="0021355B" w:rsidRDefault="0021355B" w:rsidP="0021355B">
      <w:pPr>
        <w:widowControl/>
        <w:pBdr>
          <w:bottom w:val="single" w:sz="12" w:space="1" w:color="auto"/>
        </w:pBdr>
        <w:autoSpaceDE/>
        <w:autoSpaceDN/>
        <w:adjustRightInd/>
        <w:spacing w:line="360" w:lineRule="auto"/>
        <w:ind w:firstLine="567"/>
        <w:jc w:val="both"/>
        <w:rPr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color w:val="000000"/>
          <w:spacing w:val="-10"/>
        </w:rPr>
      </w:pPr>
      <w:r w:rsidRPr="0021355B">
        <w:rPr>
          <w:i/>
          <w:snapToGrid w:val="0"/>
        </w:rPr>
        <w:t>(Должность, подпись)</w:t>
      </w:r>
      <w:r w:rsidRPr="0021355B">
        <w:rPr>
          <w:i/>
          <w:snapToGrid w:val="0"/>
        </w:rPr>
        <w:tab/>
      </w:r>
      <w:r w:rsidRPr="0021355B">
        <w:rPr>
          <w:i/>
          <w:snapToGrid w:val="0"/>
        </w:rPr>
        <w:tab/>
        <w:t xml:space="preserve">                                                       (ФИО)</w:t>
      </w:r>
    </w:p>
    <w:p w:rsidR="0021355B" w:rsidRPr="0021355B" w:rsidRDefault="0021355B" w:rsidP="0021355B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  <w:sectPr w:rsidR="0021355B" w:rsidRPr="0021355B" w:rsidSect="00556DBF">
          <w:footerReference w:type="default" r:id="rId16"/>
          <w:pgSz w:w="11906" w:h="16838" w:code="9"/>
          <w:pgMar w:top="1134" w:right="850" w:bottom="1134" w:left="1276" w:header="709" w:footer="709" w:gutter="0"/>
          <w:cols w:space="708"/>
          <w:titlePg/>
          <w:docGrid w:linePitch="381"/>
        </w:sectPr>
      </w:pPr>
      <w:r w:rsidRPr="0021355B">
        <w:rPr>
          <w:snapToGrid w:val="0"/>
        </w:rPr>
        <w:t>«_____» _________________ 20__ г.</w:t>
      </w: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</w:rPr>
      </w:pPr>
      <w:r w:rsidRPr="0021355B">
        <w:rPr>
          <w:b/>
        </w:rPr>
        <w:lastRenderedPageBreak/>
        <w:t>Приложение №3</w:t>
      </w:r>
    </w:p>
    <w:tbl>
      <w:tblPr>
        <w:tblW w:w="1535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53"/>
        <w:gridCol w:w="568"/>
        <w:gridCol w:w="1843"/>
        <w:gridCol w:w="3544"/>
        <w:gridCol w:w="3261"/>
        <w:gridCol w:w="1984"/>
        <w:gridCol w:w="1843"/>
        <w:gridCol w:w="1276"/>
        <w:gridCol w:w="488"/>
        <w:gridCol w:w="299"/>
      </w:tblGrid>
      <w:tr w:rsidR="0021355B" w:rsidRPr="0021355B" w:rsidTr="00634A69">
        <w:trPr>
          <w:gridAfter w:val="2"/>
          <w:wAfter w:w="787" w:type="dxa"/>
          <w:trHeight w:val="539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ind w:right="249"/>
              <w:jc w:val="both"/>
              <w:rPr>
                <w:b/>
                <w:bCs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tabs>
                <w:tab w:val="left" w:pos="12478"/>
              </w:tabs>
              <w:autoSpaceDE/>
              <w:autoSpaceDN/>
              <w:adjustRightInd/>
              <w:ind w:right="249"/>
              <w:jc w:val="both"/>
              <w:rPr>
                <w:b/>
                <w:bCs/>
              </w:rPr>
            </w:pPr>
            <w:r w:rsidRPr="0021355B">
              <w:rPr>
                <w:b/>
                <w:bCs/>
              </w:rPr>
              <w:t>Форма индивидуальной экспертной оценки Заявок на участие в закупочной процедуре на право заключения договора на ________________________________________________________________________________________________________________</w:t>
            </w:r>
          </w:p>
          <w:p w:rsidR="0021355B" w:rsidRPr="0021355B" w:rsidRDefault="0021355B" w:rsidP="0021355B">
            <w:pPr>
              <w:widowControl/>
              <w:tabs>
                <w:tab w:val="left" w:pos="12478"/>
              </w:tabs>
              <w:autoSpaceDE/>
              <w:autoSpaceDN/>
              <w:adjustRightInd/>
              <w:ind w:right="249"/>
              <w:jc w:val="both"/>
              <w:rPr>
                <w:b/>
                <w:caps/>
                <w:snapToGrid w:val="0"/>
              </w:rPr>
            </w:pPr>
            <w:r w:rsidRPr="0021355B">
              <w:rPr>
                <w:b/>
                <w:bCs/>
              </w:rPr>
              <w:t xml:space="preserve">__________________________________________________________________________________________ </w:t>
            </w:r>
            <w:r w:rsidRPr="0021355B">
              <w:rPr>
                <w:b/>
                <w:bCs/>
                <w:u w:val="single"/>
              </w:rPr>
              <w:t>по отборочным критериям</w:t>
            </w:r>
          </w:p>
        </w:tc>
      </w:tr>
      <w:tr w:rsidR="0021355B" w:rsidRPr="0021355B" w:rsidTr="00634A69">
        <w:trPr>
          <w:gridAfter w:val="2"/>
          <w:wAfter w:w="787" w:type="dxa"/>
          <w:trHeight w:val="25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before="120" w:after="120"/>
              <w:rPr>
                <w:b/>
                <w:bCs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tabs>
                <w:tab w:val="left" w:pos="12478"/>
              </w:tabs>
              <w:autoSpaceDE/>
              <w:autoSpaceDN/>
              <w:adjustRightInd/>
              <w:spacing w:before="120" w:after="120"/>
            </w:pPr>
            <w:r w:rsidRPr="0021355B">
              <w:rPr>
                <w:b/>
                <w:bCs/>
              </w:rPr>
              <w:t>Ф.И.О. Эксперта, оценивающего Предложения по критерию:________________________________</w:t>
            </w:r>
          </w:p>
        </w:tc>
      </w:tr>
      <w:tr w:rsidR="0021355B" w:rsidRPr="0021355B" w:rsidTr="00634A69">
        <w:trPr>
          <w:trHeight w:val="270"/>
        </w:trPr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2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  <w:tblHeader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№ п/п критерия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 xml:space="preserve">Наименование отборочного критерия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ind w:right="-392"/>
              <w:jc w:val="center"/>
              <w:rPr>
                <w:snapToGrid w:val="0"/>
              </w:rPr>
            </w:pPr>
            <w:r w:rsidRPr="0021355B">
              <w:rPr>
                <w:b/>
                <w:bCs/>
              </w:rPr>
              <w:t>Вид экспертной оценки*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snapToGrid w:val="0"/>
              </w:rPr>
            </w:pPr>
            <w:r w:rsidRPr="0021355B">
              <w:rPr>
                <w:snapToGrid w:val="0"/>
              </w:rPr>
              <w:t>Экспертные оценки</w:t>
            </w:r>
            <w:r w:rsidRPr="0021355B">
              <w:rPr>
                <w:snapToGrid w:val="0"/>
              </w:rPr>
              <w:br/>
            </w:r>
            <w:r w:rsidRPr="0021355B">
              <w:rPr>
                <w:b/>
                <w:snapToGrid w:val="0"/>
              </w:rPr>
              <w:t>«Соответствует»</w:t>
            </w:r>
            <w:r w:rsidRPr="0021355B">
              <w:rPr>
                <w:snapToGrid w:val="0"/>
              </w:rPr>
              <w:t xml:space="preserve"> или «</w:t>
            </w:r>
            <w:r w:rsidRPr="0021355B">
              <w:rPr>
                <w:b/>
                <w:snapToGrid w:val="0"/>
              </w:rPr>
              <w:t>Не соответствует»</w:t>
            </w:r>
            <w:r w:rsidRPr="0021355B">
              <w:rPr>
                <w:snapToGrid w:val="0"/>
              </w:rPr>
              <w:t xml:space="preserve"> требованиям закупочной документации</w:t>
            </w:r>
            <w:r w:rsidRPr="0021355B">
              <w:rPr>
                <w:snapToGrid w:val="0"/>
              </w:rPr>
              <w:br/>
            </w:r>
            <w:r w:rsidRPr="0021355B">
              <w:rPr>
                <w:snapToGrid w:val="0"/>
                <w:color w:val="FF0000"/>
              </w:rPr>
              <w:t>(в случае несоответствия указываются причины)</w:t>
            </w:r>
          </w:p>
        </w:tc>
      </w:tr>
      <w:tr w:rsidR="0021355B" w:rsidRPr="0021355B" w:rsidTr="00634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  <w:trHeight w:val="430"/>
          <w:tblHeader/>
        </w:trPr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both"/>
              <w:rPr>
                <w:snapToGrid w:val="0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>Участник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>Участник 2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 xml:space="preserve">Участник </w:t>
            </w:r>
            <w:r w:rsidRPr="0021355B">
              <w:rPr>
                <w:b/>
                <w:bCs/>
                <w:i/>
                <w:iCs/>
                <w:lang w:val="en-US"/>
              </w:rPr>
              <w:t>n</w:t>
            </w:r>
          </w:p>
        </w:tc>
      </w:tr>
      <w:tr w:rsidR="0021355B" w:rsidRPr="0021355B" w:rsidTr="00634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99" w:type="dxa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i/>
                <w:snapToGrid w:val="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 xml:space="preserve">Соответствие Участника и его Заявки (Предложения) требованиям Документации </w:t>
            </w:r>
            <w:r w:rsidRPr="0021355B">
              <w:rPr>
                <w:snapToGrid w:val="0"/>
              </w:rPr>
              <w:t>(требования описаны в закупочной (конкурсной) документации)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snapToGrid w:val="0"/>
              </w:rPr>
            </w:pPr>
            <w:r w:rsidRPr="0021355B">
              <w:rPr>
                <w:snapToGrid w:val="0"/>
              </w:rPr>
              <w:t xml:space="preserve">Техническая, квалификационная, юридическая, </w:t>
            </w:r>
            <w:r w:rsidRPr="0021355B">
              <w:rPr>
                <w:snapToGrid w:val="0"/>
              </w:rPr>
              <w:br/>
              <w:t xml:space="preserve">финансово-экономическая, 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</w:rPr>
            </w:pPr>
            <w:r w:rsidRPr="0021355B">
              <w:rPr>
                <w:snapToGrid w:val="0"/>
              </w:rPr>
              <w:t>Коммерческая,</w:t>
            </w:r>
            <w:r w:rsidRPr="0021355B">
              <w:rPr>
                <w:snapToGrid w:val="0"/>
              </w:rPr>
              <w:br/>
              <w:t>организационная,</w:t>
            </w:r>
            <w:r w:rsidRPr="0021355B">
              <w:rPr>
                <w:snapToGrid w:val="0"/>
              </w:rPr>
              <w:br/>
              <w:t>экономическая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</w:rPr>
            </w:pPr>
          </w:p>
        </w:tc>
      </w:tr>
    </w:tbl>
    <w:p w:rsidR="0021355B" w:rsidRPr="0021355B" w:rsidRDefault="0021355B" w:rsidP="0021355B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21355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21355B" w:rsidRPr="0021355B" w:rsidRDefault="0021355B" w:rsidP="0021355B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21355B">
        <w:rPr>
          <w:b/>
          <w:bCs/>
          <w:i/>
        </w:rPr>
        <w:t xml:space="preserve">Заключение </w:t>
      </w:r>
      <w:r w:rsidRPr="0021355B">
        <w:rPr>
          <w:bCs/>
          <w:i/>
        </w:rPr>
        <w:t>(заполняется во всех случаях несоответствия)</w:t>
      </w:r>
      <w:r w:rsidRPr="0021355B">
        <w:rPr>
          <w:b/>
          <w:bCs/>
          <w:i/>
        </w:rPr>
        <w:t>: </w:t>
      </w:r>
    </w:p>
    <w:p w:rsidR="0021355B" w:rsidRPr="0021355B" w:rsidRDefault="0021355B" w:rsidP="0021355B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21355B">
        <w:rPr>
          <w:b/>
        </w:rPr>
        <w:t>Считаю, что выявленные недостатки Участника</w:t>
      </w:r>
      <w:r w:rsidRPr="0021355B">
        <w:rPr>
          <w:b/>
          <w:snapToGrid w:val="0"/>
        </w:rPr>
        <w:t xml:space="preserve"> (</w:t>
      </w:r>
      <w:r w:rsidRPr="0021355B">
        <w:rPr>
          <w:b/>
          <w:i/>
          <w:snapToGrid w:val="0"/>
        </w:rPr>
        <w:t>либо</w:t>
      </w:r>
      <w:r w:rsidRPr="0021355B">
        <w:rPr>
          <w:b/>
          <w:snapToGrid w:val="0"/>
        </w:rPr>
        <w:t xml:space="preserve"> Предложения Участника) </w:t>
      </w:r>
      <w:r w:rsidRPr="0021355B">
        <w:rPr>
          <w:b/>
          <w:i/>
        </w:rPr>
        <w:t>(указывается наименование  Участника),</w:t>
      </w:r>
      <w:r w:rsidRPr="0021355B">
        <w:rPr>
          <w:b/>
        </w:rPr>
        <w:t xml:space="preserve"> а именно: </w:t>
      </w:r>
      <w:r w:rsidRPr="0021355B">
        <w:rPr>
          <w:b/>
          <w:i/>
        </w:rPr>
        <w:t xml:space="preserve">(перечисляются все несоответствия со ссылкой на пункт закупочной документации) </w:t>
      </w:r>
      <w:r w:rsidRPr="0021355B">
        <w:rPr>
          <w:b/>
        </w:rPr>
        <w:t xml:space="preserve">достаточным </w:t>
      </w:r>
      <w:r w:rsidRPr="0021355B">
        <w:rPr>
          <w:b/>
          <w:snapToGrid w:val="0"/>
        </w:rPr>
        <w:t>(</w:t>
      </w:r>
      <w:r w:rsidRPr="0021355B">
        <w:rPr>
          <w:b/>
          <w:i/>
          <w:snapToGrid w:val="0"/>
        </w:rPr>
        <w:t>либо</w:t>
      </w:r>
      <w:r w:rsidRPr="0021355B">
        <w:rPr>
          <w:b/>
          <w:snapToGrid w:val="0"/>
        </w:rPr>
        <w:t xml:space="preserve"> не достаточным) </w:t>
      </w:r>
      <w:r w:rsidRPr="0021355B">
        <w:rPr>
          <w:b/>
        </w:rPr>
        <w:t xml:space="preserve">основанием для отклонения, так как </w:t>
      </w:r>
      <w:r w:rsidRPr="0021355B">
        <w:rPr>
          <w:b/>
          <w:i/>
        </w:rPr>
        <w:t>(описывается почему)</w:t>
      </w:r>
      <w:r w:rsidRPr="0021355B">
        <w:rPr>
          <w:b/>
        </w:rPr>
        <w:t xml:space="preserve">  </w:t>
      </w:r>
    </w:p>
    <w:p w:rsidR="0021355B" w:rsidRPr="0021355B" w:rsidRDefault="0021355B" w:rsidP="0021355B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21355B">
        <w:rPr>
          <w:b/>
          <w:i/>
          <w:snapToGrid w:val="0"/>
        </w:rPr>
        <w:t>Считаю…</w:t>
      </w: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21355B">
        <w:t>(Дата и подпись Эксперта) </w:t>
      </w:r>
    </w:p>
    <w:p w:rsidR="0021355B" w:rsidRPr="0021355B" w:rsidRDefault="0021355B" w:rsidP="0021355B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</w:rPr>
      </w:pPr>
    </w:p>
    <w:p w:rsidR="0021355B" w:rsidRPr="0021355B" w:rsidRDefault="0021355B" w:rsidP="0021355B">
      <w:pPr>
        <w:keepNext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</w:rPr>
      </w:pPr>
      <w:r w:rsidRPr="0021355B">
        <w:rPr>
          <w:b/>
        </w:rPr>
        <w:t>Приложение №4</w:t>
      </w:r>
    </w:p>
    <w:tbl>
      <w:tblPr>
        <w:tblW w:w="1660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5811"/>
        <w:gridCol w:w="1843"/>
        <w:gridCol w:w="1985"/>
        <w:gridCol w:w="1559"/>
        <w:gridCol w:w="1559"/>
        <w:gridCol w:w="199"/>
        <w:gridCol w:w="1219"/>
        <w:gridCol w:w="199"/>
        <w:gridCol w:w="20"/>
        <w:gridCol w:w="1199"/>
      </w:tblGrid>
      <w:tr w:rsidR="0021355B" w:rsidRPr="0021355B" w:rsidTr="00634A69">
        <w:trPr>
          <w:trHeight w:val="539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tabs>
                <w:tab w:val="left" w:pos="12478"/>
              </w:tabs>
              <w:autoSpaceDE/>
              <w:autoSpaceDN/>
              <w:adjustRightInd/>
              <w:ind w:right="249"/>
              <w:jc w:val="both"/>
              <w:rPr>
                <w:b/>
                <w:bCs/>
              </w:rPr>
            </w:pPr>
            <w:r w:rsidRPr="0021355B">
              <w:rPr>
                <w:b/>
                <w:bCs/>
              </w:rPr>
              <w:t>Форма индивидуальной экспертной оценки Заявок на участие в закупочной процедуре на право заключения договора на _________________________________________________________________________________________________________________________</w:t>
            </w:r>
          </w:p>
          <w:p w:rsidR="0021355B" w:rsidRPr="0021355B" w:rsidRDefault="0021355B" w:rsidP="0021355B">
            <w:pPr>
              <w:widowControl/>
              <w:adjustRightInd/>
              <w:ind w:left="333"/>
              <w:jc w:val="both"/>
              <w:rPr>
                <w:b/>
                <w:snapToGrid w:val="0"/>
              </w:rPr>
            </w:pPr>
            <w:r w:rsidRPr="0021355B">
              <w:rPr>
                <w:b/>
                <w:bCs/>
              </w:rPr>
              <w:t xml:space="preserve">___________________________________________________________________________________________ </w:t>
            </w:r>
            <w:r w:rsidRPr="0021355B">
              <w:rPr>
                <w:b/>
                <w:bCs/>
                <w:u w:val="single"/>
              </w:rPr>
              <w:t>по оценочным критериям</w:t>
            </w:r>
          </w:p>
          <w:p w:rsidR="0021355B" w:rsidRPr="0021355B" w:rsidRDefault="0021355B" w:rsidP="0021355B">
            <w:pPr>
              <w:widowControl/>
              <w:tabs>
                <w:tab w:val="left" w:pos="9556"/>
              </w:tabs>
              <w:autoSpaceDE/>
              <w:autoSpaceDN/>
              <w:adjustRightInd/>
              <w:ind w:left="333"/>
              <w:jc w:val="both"/>
              <w:rPr>
                <w:b/>
                <w:bCs/>
              </w:rPr>
            </w:pPr>
            <w:r w:rsidRPr="0021355B">
              <w:rPr>
                <w:b/>
                <w:bCs/>
              </w:rPr>
              <w:tab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tabs>
                <w:tab w:val="left" w:pos="12687"/>
              </w:tabs>
              <w:autoSpaceDE/>
              <w:autoSpaceDN/>
              <w:adjustRightInd/>
              <w:ind w:left="333"/>
              <w:rPr>
                <w:b/>
                <w:bCs/>
              </w:rPr>
            </w:pPr>
          </w:p>
        </w:tc>
      </w:tr>
      <w:tr w:rsidR="0021355B" w:rsidRPr="0021355B" w:rsidTr="00634A69">
        <w:trPr>
          <w:gridAfter w:val="2"/>
          <w:wAfter w:w="1219" w:type="dxa"/>
          <w:trHeight w:val="255"/>
        </w:trPr>
        <w:tc>
          <w:tcPr>
            <w:tcW w:w="13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both"/>
            </w:pPr>
            <w:r w:rsidRPr="0021355B">
              <w:rPr>
                <w:b/>
                <w:bCs/>
              </w:rPr>
              <w:t>Ф.И.О. Эксперта, оценивающего Предложения по критерию:_________________________________________________________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1355B" w:rsidRPr="0021355B" w:rsidTr="00634A69">
        <w:trPr>
          <w:gridAfter w:val="1"/>
          <w:wAfter w:w="1199" w:type="dxa"/>
          <w:trHeight w:val="938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355B">
              <w:rPr>
                <w:b/>
                <w:bCs/>
              </w:rPr>
              <w:t>№ критерия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355B">
              <w:rPr>
                <w:b/>
                <w:bCs/>
              </w:rPr>
              <w:t>Наименование критерия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355B">
              <w:rPr>
                <w:b/>
                <w:bCs/>
              </w:rPr>
              <w:t>Требования Закупочной документации (№ пункта)</w:t>
            </w:r>
            <w:r w:rsidRPr="0021355B">
              <w:rPr>
                <w:b/>
                <w:bCs/>
              </w:rPr>
              <w:br/>
            </w:r>
            <w:r w:rsidRPr="0021355B">
              <w:rPr>
                <w:bCs/>
                <w:i/>
              </w:rPr>
              <w:t>(при наличии)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355B">
              <w:rPr>
                <w:b/>
                <w:bCs/>
              </w:rPr>
              <w:t>Вид экспертной оценки</w:t>
            </w:r>
          </w:p>
        </w:tc>
        <w:tc>
          <w:tcPr>
            <w:tcW w:w="475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1355B">
              <w:rPr>
                <w:b/>
                <w:bCs/>
              </w:rPr>
              <w:t>Оценки  Участников согласно шкалы оценок</w:t>
            </w:r>
          </w:p>
        </w:tc>
      </w:tr>
      <w:tr w:rsidR="0021355B" w:rsidRPr="0021355B" w:rsidTr="00634A69">
        <w:trPr>
          <w:gridAfter w:val="1"/>
          <w:wAfter w:w="1199" w:type="dxa"/>
          <w:trHeight w:val="25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>Участник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>Участник 2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21355B">
              <w:rPr>
                <w:b/>
                <w:bCs/>
                <w:i/>
                <w:iCs/>
              </w:rPr>
              <w:t xml:space="preserve">Участник </w:t>
            </w:r>
            <w:r w:rsidRPr="0021355B">
              <w:rPr>
                <w:b/>
                <w:bCs/>
                <w:i/>
                <w:iCs/>
                <w:lang w:val="en-US"/>
              </w:rPr>
              <w:t>n</w:t>
            </w: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  <w:snapToGrid w:val="0"/>
              </w:rPr>
              <w:t>Надежность Участника (ресурсные возможности, юридические, экономические риски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Юридические риски с учётом предложенных условий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Юридическая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Экономические риски с учётом платёжеспособности и финансовой устойчивости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финансово-экономическая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Кадровые ресурсные возможности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квалификационная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  <w:snapToGrid w:val="0"/>
              </w:rPr>
              <w:t>Опыт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Опыт по выполнения проектов внедрения Oracle CC&amp;B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  <w:r w:rsidRPr="0021355B">
              <w:t>квалификационная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Опыт работы в сфере информационных технологий с крупными региональными энергосбытовыми компаниями (не менее 500 000 абонентов) за 2010 - 2013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  <w:r w:rsidRPr="0021355B">
              <w:t>квалификационная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Объем выручки по договорам, связанным с проектированием, разработкой, консалтингом и/или внедрением информационных систем  за 2010 - 2013 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  <w:r w:rsidRPr="0021355B">
              <w:t>квалификационная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</w:rPr>
              <w:lastRenderedPageBreak/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  <w:snapToGrid w:val="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  <w:lang w:val="en-US"/>
              </w:rPr>
            </w:pPr>
            <w:r w:rsidRPr="0021355B">
              <w:rPr>
                <w:snapToGrid w:val="0"/>
              </w:rPr>
              <w:t>Соответствие предложения требованиям ТЗ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3.2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Временные параметры выполнения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3.3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Сроки предоставляемой гарантии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техническая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Стоимость и структура стоимости выполняемых работ/ услуг, условия и график выполнения работ/оказания услуг и их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1355B" w:rsidRPr="0021355B" w:rsidTr="00634A69">
        <w:trPr>
          <w:gridAfter w:val="1"/>
          <w:wAfter w:w="1199" w:type="dxa"/>
          <w:trHeight w:val="5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4.1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21355B">
              <w:rPr>
                <w:snapToGrid w:val="0"/>
              </w:rPr>
              <w:t>Цена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t>Коммерческая (оценивается по формуле, согласно приложению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</w:p>
        </w:tc>
      </w:tr>
      <w:tr w:rsidR="0021355B" w:rsidRPr="0021355B" w:rsidTr="00634A69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</w:pPr>
            <w:r w:rsidRPr="0021355B">
              <w:rPr>
                <w:b/>
                <w:bCs/>
              </w:rPr>
              <w:t xml:space="preserve">Развернутые обоснования оценок и комментарии: </w:t>
            </w:r>
          </w:p>
        </w:tc>
        <w:tc>
          <w:tcPr>
            <w:tcW w:w="1637" w:type="dxa"/>
            <w:gridSpan w:val="4"/>
            <w:tcBorders>
              <w:top w:val="single" w:sz="4" w:space="0" w:color="auto"/>
              <w:bottom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1355B" w:rsidRPr="0021355B" w:rsidTr="00634A69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>Участник 1: _____________________________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>критерий №_____: _____________________________________________________________________________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1355B" w:rsidRPr="0021355B" w:rsidTr="00634A69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 xml:space="preserve">Участник 2: _____________________________ 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>критерий №_____: _____________________________________________________________________________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21355B" w:rsidRPr="0021355B" w:rsidTr="00634A69">
        <w:trPr>
          <w:gridAfter w:val="1"/>
          <w:wAfter w:w="1199" w:type="dxa"/>
          <w:trHeight w:val="25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 xml:space="preserve">Участник </w:t>
            </w:r>
            <w:r w:rsidRPr="0021355B">
              <w:rPr>
                <w:b/>
                <w:bCs/>
                <w:lang w:val="en-US"/>
              </w:rPr>
              <w:t>n</w:t>
            </w:r>
            <w:r w:rsidRPr="0021355B">
              <w:rPr>
                <w:b/>
                <w:bCs/>
              </w:rPr>
              <w:t xml:space="preserve">: _____________________________ 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>критерий №_____: _____________________________________________________________________________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1355B">
              <w:rPr>
                <w:b/>
                <w:bCs/>
              </w:rPr>
              <w:t>_______________________________________________________________________________________________________</w:t>
            </w:r>
          </w:p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</w:rPr>
            </w:pPr>
            <w:r w:rsidRPr="0021355B">
              <w:rPr>
                <w:b/>
                <w:bCs/>
              </w:rPr>
              <w:t>(Дата и подпись Эксперта)</w:t>
            </w:r>
            <w:r w:rsidRPr="0021355B">
              <w:rPr>
                <w:b/>
              </w:rPr>
              <w:t> 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21355B" w:rsidRPr="0021355B" w:rsidRDefault="0021355B" w:rsidP="0021355B">
      <w:pPr>
        <w:widowControl/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</w:p>
    <w:p w:rsidR="0021355B" w:rsidRPr="0021355B" w:rsidRDefault="0021355B" w:rsidP="0021355B">
      <w:pPr>
        <w:pageBreakBefore/>
        <w:widowControl/>
        <w:tabs>
          <w:tab w:val="left" w:pos="11700"/>
        </w:tabs>
        <w:autoSpaceDE/>
        <w:autoSpaceDN/>
        <w:adjustRightInd/>
        <w:spacing w:after="120"/>
        <w:ind w:left="142"/>
        <w:jc w:val="center"/>
        <w:rPr>
          <w:b/>
          <w:snapToGrid w:val="0"/>
        </w:rPr>
        <w:sectPr w:rsidR="0021355B" w:rsidRPr="0021355B" w:rsidSect="00D449A2">
          <w:pgSz w:w="16838" w:h="11906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21355B" w:rsidRPr="0021355B" w:rsidRDefault="0021355B" w:rsidP="0021355B">
      <w:pPr>
        <w:pageBreakBefore/>
        <w:widowControl/>
        <w:tabs>
          <w:tab w:val="left" w:pos="11700"/>
        </w:tabs>
        <w:autoSpaceDE/>
        <w:autoSpaceDN/>
        <w:adjustRightInd/>
        <w:spacing w:after="120"/>
        <w:ind w:left="142"/>
        <w:jc w:val="right"/>
        <w:rPr>
          <w:b/>
          <w:snapToGrid w:val="0"/>
        </w:rPr>
      </w:pPr>
      <w:r w:rsidRPr="0021355B">
        <w:rPr>
          <w:b/>
          <w:snapToGrid w:val="0"/>
        </w:rPr>
        <w:lastRenderedPageBreak/>
        <w:t>Приложение № 5</w:t>
      </w:r>
    </w:p>
    <w:p w:rsidR="0021355B" w:rsidRPr="0021355B" w:rsidRDefault="0021355B" w:rsidP="0021355B">
      <w:pPr>
        <w:widowControl/>
        <w:tabs>
          <w:tab w:val="left" w:pos="11700"/>
        </w:tabs>
        <w:autoSpaceDE/>
        <w:autoSpaceDN/>
        <w:adjustRightInd/>
        <w:spacing w:after="120"/>
        <w:ind w:left="142"/>
        <w:jc w:val="center"/>
        <w:rPr>
          <w:b/>
          <w:snapToGrid w:val="0"/>
        </w:rPr>
      </w:pPr>
      <w:r w:rsidRPr="0021355B">
        <w:rPr>
          <w:b/>
          <w:snapToGrid w:val="0"/>
        </w:rPr>
        <w:t>ШКАЛА ЭКСПЕРТНОЙ ОЦЕНКИ</w:t>
      </w:r>
      <w:r w:rsidRPr="0021355B">
        <w:rPr>
          <w:b/>
          <w:snapToGrid w:val="0"/>
        </w:rPr>
        <w:br/>
      </w:r>
    </w:p>
    <w:tbl>
      <w:tblPr>
        <w:tblW w:w="997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2948"/>
        <w:gridCol w:w="2948"/>
      </w:tblGrid>
      <w:tr w:rsidR="0021355B" w:rsidRPr="0021355B" w:rsidTr="00634A69">
        <w:trPr>
          <w:jc w:val="center"/>
        </w:trPr>
        <w:tc>
          <w:tcPr>
            <w:tcW w:w="4082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21355B" w:rsidRPr="0021355B" w:rsidTr="00634A69">
        <w:trPr>
          <w:jc w:val="center"/>
        </w:trPr>
        <w:tc>
          <w:tcPr>
            <w:tcW w:w="4082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snapToGrid w:val="0"/>
              </w:rPr>
            </w:pPr>
            <w:r w:rsidRPr="0021355B">
              <w:rPr>
                <w:b/>
                <w:snapToGrid w:val="0"/>
              </w:rPr>
              <w:t>«Минимально приемлемо»</w:t>
            </w:r>
            <w:r w:rsidRPr="0021355B">
              <w:rPr>
                <w:snapToGrid w:val="0"/>
              </w:rPr>
              <w:t xml:space="preserve"> </w:t>
            </w:r>
            <w:r w:rsidRPr="0021355B">
              <w:rPr>
                <w:snapToGrid w:val="0"/>
              </w:rPr>
              <w:br/>
            </w:r>
            <w:r w:rsidRPr="0021355B">
              <w:rPr>
                <w:i/>
                <w:snapToGrid w:val="0"/>
              </w:rPr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snapToGrid w:val="0"/>
              </w:rPr>
              <w:t>«Очень высокие</w:t>
            </w:r>
            <w:r w:rsidRPr="0021355B">
              <w:rPr>
                <w:b/>
                <w:bCs/>
                <w:snapToGrid w:val="0"/>
              </w:rPr>
              <w:t xml:space="preserve"> риски»</w:t>
            </w:r>
          </w:p>
        </w:tc>
        <w:tc>
          <w:tcPr>
            <w:tcW w:w="2948" w:type="dxa"/>
            <w:shd w:val="clear" w:color="auto" w:fill="92D050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1</w:t>
            </w:r>
            <w:r w:rsidRPr="0021355B">
              <w:rPr>
                <w:snapToGrid w:val="0"/>
              </w:rPr>
              <w:t>*</w:t>
            </w:r>
          </w:p>
        </w:tc>
      </w:tr>
      <w:tr w:rsidR="0021355B" w:rsidRPr="0021355B" w:rsidTr="00634A69">
        <w:trPr>
          <w:jc w:val="center"/>
        </w:trPr>
        <w:tc>
          <w:tcPr>
            <w:tcW w:w="4082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snapToGrid w:val="0"/>
              </w:rPr>
            </w:pPr>
            <w:r w:rsidRPr="0021355B">
              <w:rPr>
                <w:b/>
                <w:snapToGrid w:val="0"/>
              </w:rPr>
              <w:t xml:space="preserve">«Удовлетворительно» </w:t>
            </w:r>
            <w:r w:rsidRPr="0021355B">
              <w:rPr>
                <w:snapToGrid w:val="0"/>
              </w:rPr>
              <w:br/>
            </w:r>
            <w:r w:rsidRPr="0021355B">
              <w:rPr>
                <w:i/>
                <w:snapToGrid w:val="0"/>
              </w:rPr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snapToGrid w:val="0"/>
              </w:rPr>
              <w:t>«</w:t>
            </w:r>
            <w:r w:rsidRPr="0021355B">
              <w:rPr>
                <w:b/>
                <w:bCs/>
                <w:snapToGrid w:val="0"/>
              </w:rPr>
              <w:t>Повышенные риски»</w:t>
            </w:r>
          </w:p>
        </w:tc>
        <w:tc>
          <w:tcPr>
            <w:tcW w:w="2948" w:type="dxa"/>
            <w:shd w:val="clear" w:color="auto" w:fill="92D050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2</w:t>
            </w:r>
            <w:r w:rsidRPr="0021355B">
              <w:rPr>
                <w:snapToGrid w:val="0"/>
              </w:rPr>
              <w:t>*</w:t>
            </w:r>
          </w:p>
        </w:tc>
      </w:tr>
      <w:tr w:rsidR="0021355B" w:rsidRPr="0021355B" w:rsidTr="00634A69">
        <w:trPr>
          <w:jc w:val="center"/>
        </w:trPr>
        <w:tc>
          <w:tcPr>
            <w:tcW w:w="4082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snapToGrid w:val="0"/>
              </w:rPr>
            </w:pPr>
            <w:r w:rsidRPr="0021355B">
              <w:rPr>
                <w:b/>
                <w:snapToGrid w:val="0"/>
              </w:rPr>
              <w:t>«Хорошо»</w:t>
            </w:r>
            <w:r w:rsidRPr="0021355B">
              <w:rPr>
                <w:snapToGrid w:val="0"/>
              </w:rPr>
              <w:t xml:space="preserve"> </w:t>
            </w:r>
            <w:r w:rsidRPr="0021355B">
              <w:rPr>
                <w:snapToGrid w:val="0"/>
              </w:rPr>
              <w:br/>
            </w:r>
            <w:r w:rsidRPr="0021355B">
              <w:rPr>
                <w:i/>
                <w:snapToGrid w:val="0"/>
              </w:rPr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3</w:t>
            </w:r>
            <w:r w:rsidRPr="0021355B">
              <w:rPr>
                <w:snapToGrid w:val="0"/>
              </w:rPr>
              <w:t>*</w:t>
            </w:r>
          </w:p>
        </w:tc>
      </w:tr>
      <w:tr w:rsidR="0021355B" w:rsidRPr="0021355B" w:rsidTr="00634A69">
        <w:trPr>
          <w:jc w:val="center"/>
        </w:trPr>
        <w:tc>
          <w:tcPr>
            <w:tcW w:w="4082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snapToGrid w:val="0"/>
              </w:rPr>
            </w:pPr>
            <w:r w:rsidRPr="0021355B">
              <w:rPr>
                <w:b/>
                <w:snapToGrid w:val="0"/>
              </w:rPr>
              <w:t>«Очень хорошо»</w:t>
            </w:r>
            <w:r w:rsidRPr="0021355B">
              <w:rPr>
                <w:snapToGrid w:val="0"/>
              </w:rPr>
              <w:t xml:space="preserve"> </w:t>
            </w:r>
            <w:r w:rsidRPr="0021355B">
              <w:rPr>
                <w:snapToGrid w:val="0"/>
              </w:rPr>
              <w:br/>
            </w:r>
            <w:r w:rsidRPr="0021355B">
              <w:rPr>
                <w:i/>
                <w:snapToGrid w:val="0"/>
              </w:rPr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4</w:t>
            </w:r>
            <w:r w:rsidRPr="0021355B">
              <w:rPr>
                <w:snapToGrid w:val="0"/>
              </w:rPr>
              <w:t>*</w:t>
            </w:r>
          </w:p>
        </w:tc>
      </w:tr>
      <w:tr w:rsidR="0021355B" w:rsidRPr="0021355B" w:rsidTr="00634A69">
        <w:trPr>
          <w:jc w:val="center"/>
        </w:trPr>
        <w:tc>
          <w:tcPr>
            <w:tcW w:w="4082" w:type="dxa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spacing w:after="60"/>
              <w:jc w:val="center"/>
              <w:rPr>
                <w:snapToGrid w:val="0"/>
              </w:rPr>
            </w:pPr>
            <w:r w:rsidRPr="0021355B">
              <w:rPr>
                <w:b/>
                <w:snapToGrid w:val="0"/>
              </w:rPr>
              <w:t>«Отлично»</w:t>
            </w:r>
            <w:r w:rsidRPr="0021355B">
              <w:rPr>
                <w:snapToGrid w:val="0"/>
              </w:rPr>
              <w:t xml:space="preserve"> </w:t>
            </w:r>
            <w:r w:rsidRPr="0021355B">
              <w:rPr>
                <w:snapToGrid w:val="0"/>
              </w:rPr>
              <w:br/>
            </w:r>
            <w:r w:rsidRPr="0021355B">
              <w:rPr>
                <w:i/>
                <w:snapToGrid w:val="0"/>
              </w:rPr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</w:tcPr>
          <w:p w:rsidR="0021355B" w:rsidRPr="0021355B" w:rsidRDefault="0021355B" w:rsidP="0021355B">
            <w:pPr>
              <w:keepNext/>
              <w:widowControl/>
              <w:autoSpaceDE/>
              <w:autoSpaceDN/>
              <w:adjustRightInd/>
              <w:spacing w:after="60"/>
              <w:jc w:val="center"/>
              <w:rPr>
                <w:b/>
                <w:bCs/>
                <w:snapToGrid w:val="0"/>
              </w:rPr>
            </w:pPr>
            <w:r w:rsidRPr="0021355B">
              <w:rPr>
                <w:b/>
                <w:bCs/>
                <w:snapToGrid w:val="0"/>
              </w:rPr>
              <w:t>5</w:t>
            </w:r>
          </w:p>
        </w:tc>
      </w:tr>
    </w:tbl>
    <w:p w:rsidR="0021355B" w:rsidRPr="0021355B" w:rsidRDefault="0021355B" w:rsidP="0021355B">
      <w:pPr>
        <w:widowControl/>
        <w:suppressAutoHyphens/>
        <w:autoSpaceDE/>
        <w:autoSpaceDN/>
        <w:adjustRightInd/>
        <w:jc w:val="both"/>
        <w:rPr>
          <w:bCs/>
          <w:i/>
          <w:snapToGrid w:val="0"/>
        </w:rPr>
      </w:pPr>
      <w:r w:rsidRPr="0021355B">
        <w:rPr>
          <w:bCs/>
          <w:i/>
          <w:snapToGrid w:val="0"/>
        </w:rPr>
        <w:t>*− возможна оценка с одним знаком после запятой.</w:t>
      </w:r>
    </w:p>
    <w:p w:rsidR="0021355B" w:rsidRPr="0021355B" w:rsidRDefault="0021355B" w:rsidP="0021355B">
      <w:pPr>
        <w:widowControl/>
        <w:autoSpaceDE/>
        <w:autoSpaceDN/>
        <w:adjustRightInd/>
        <w:ind w:firstLine="360"/>
        <w:jc w:val="both"/>
        <w:rPr>
          <w:snapToGrid w:val="0"/>
        </w:rPr>
      </w:pPr>
      <w:r w:rsidRPr="0021355B">
        <w:rPr>
          <w:snapToGrid w:val="0"/>
        </w:rPr>
        <w:t xml:space="preserve">При оценке частных критериев эксперт выставляет оценки, </w:t>
      </w:r>
      <w:r w:rsidRPr="0021355B">
        <w:rPr>
          <w:bCs/>
          <w:snapToGrid w:val="0"/>
        </w:rPr>
        <w:t xml:space="preserve">сравнивая предложения Участников между собой и </w:t>
      </w:r>
      <w:r w:rsidRPr="0021355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21355B" w:rsidRPr="0021355B" w:rsidRDefault="0021355B" w:rsidP="0021355B">
      <w:pPr>
        <w:suppressAutoHyphens/>
        <w:autoSpaceDE/>
        <w:autoSpaceDN/>
        <w:adjustRightInd/>
        <w:ind w:left="1134"/>
        <w:jc w:val="both"/>
        <w:outlineLvl w:val="3"/>
        <w:rPr>
          <w:b/>
          <w:i/>
          <w:snapToGrid w:val="0"/>
        </w:rPr>
      </w:pPr>
      <w:r w:rsidRPr="0021355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21355B" w:rsidRPr="0021355B" w:rsidRDefault="0021355B" w:rsidP="0021355B">
      <w:pPr>
        <w:widowControl/>
        <w:autoSpaceDE/>
        <w:autoSpaceDN/>
        <w:adjustRightInd/>
        <w:ind w:firstLine="360"/>
        <w:jc w:val="both"/>
        <w:rPr>
          <w:snapToGrid w:val="0"/>
        </w:rPr>
      </w:pPr>
      <w:r w:rsidRPr="0021355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адекватную оценку по остальным критериям.</w:t>
      </w:r>
    </w:p>
    <w:p w:rsidR="0021355B" w:rsidRPr="0021355B" w:rsidRDefault="0021355B" w:rsidP="0021355B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21355B" w:rsidRPr="0021355B" w:rsidRDefault="0021355B" w:rsidP="0021355B">
      <w:pPr>
        <w:keepNext/>
        <w:pageBreakBefore/>
        <w:widowControl/>
        <w:suppressAutoHyphens/>
        <w:autoSpaceDE/>
        <w:autoSpaceDN/>
        <w:adjustRightInd/>
        <w:spacing w:before="120" w:after="120"/>
        <w:ind w:left="1134"/>
        <w:jc w:val="right"/>
        <w:outlineLvl w:val="2"/>
        <w:rPr>
          <w:b/>
          <w:snapToGrid w:val="0"/>
        </w:rPr>
      </w:pPr>
      <w:r w:rsidRPr="0021355B">
        <w:rPr>
          <w:b/>
          <w:snapToGrid w:val="0"/>
        </w:rPr>
        <w:lastRenderedPageBreak/>
        <w:t>Приложение 7</w:t>
      </w:r>
    </w:p>
    <w:p w:rsidR="0021355B" w:rsidRPr="0021355B" w:rsidRDefault="0021355B" w:rsidP="0021355B">
      <w:pPr>
        <w:widowControl/>
        <w:autoSpaceDE/>
        <w:autoSpaceDN/>
        <w:adjustRightInd/>
        <w:spacing w:after="120" w:line="360" w:lineRule="auto"/>
        <w:ind w:firstLine="567"/>
        <w:jc w:val="center"/>
        <w:rPr>
          <w:b/>
          <w:snapToGrid w:val="0"/>
        </w:rPr>
      </w:pPr>
      <w:r w:rsidRPr="0021355B">
        <w:rPr>
          <w:b/>
          <w:snapToGrid w:val="0"/>
        </w:rPr>
        <w:t>Полнота и качество оформления Заявок требованию закупочной документации по _____________________________________</w:t>
      </w:r>
      <w:r w:rsidRPr="0021355B">
        <w:rPr>
          <w:i/>
          <w:snapToGrid w:val="0"/>
        </w:rPr>
        <w:t xml:space="preserve"> </w:t>
      </w:r>
      <w:r w:rsidRPr="0021355B">
        <w:rPr>
          <w:i/>
          <w:snapToGrid w:val="0"/>
          <w:highlight w:val="lightGray"/>
        </w:rPr>
        <w:t>(наименование закупочной процедуры)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90"/>
        <w:gridCol w:w="1287"/>
        <w:gridCol w:w="1372"/>
        <w:gridCol w:w="1272"/>
        <w:gridCol w:w="1087"/>
        <w:gridCol w:w="992"/>
        <w:gridCol w:w="971"/>
      </w:tblGrid>
      <w:tr w:rsidR="0021355B" w:rsidRPr="0021355B" w:rsidTr="00634A69">
        <w:tc>
          <w:tcPr>
            <w:tcW w:w="2781" w:type="dxa"/>
            <w:vMerge w:val="restart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8207" w:type="dxa"/>
            <w:gridSpan w:val="6"/>
            <w:vAlign w:val="center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Наименование Участников</w:t>
            </w:r>
          </w:p>
        </w:tc>
      </w:tr>
      <w:tr w:rsidR="0021355B" w:rsidRPr="0021355B" w:rsidTr="00634A69">
        <w:tc>
          <w:tcPr>
            <w:tcW w:w="2781" w:type="dxa"/>
            <w:vMerge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Участник 1</w:t>
            </w:r>
          </w:p>
        </w:tc>
        <w:tc>
          <w:tcPr>
            <w:tcW w:w="1413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Участник 2</w:t>
            </w:r>
          </w:p>
        </w:tc>
        <w:tc>
          <w:tcPr>
            <w:tcW w:w="1659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…</w:t>
            </w:r>
          </w:p>
        </w:tc>
        <w:tc>
          <w:tcPr>
            <w:tcW w:w="1386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…</w:t>
            </w:r>
          </w:p>
        </w:tc>
        <w:tc>
          <w:tcPr>
            <w:tcW w:w="124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…</w:t>
            </w:r>
          </w:p>
        </w:tc>
        <w:tc>
          <w:tcPr>
            <w:tcW w:w="1215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21355B">
              <w:rPr>
                <w:b/>
                <w:snapToGrid w:val="0"/>
              </w:rPr>
              <w:t>…</w:t>
            </w:r>
          </w:p>
        </w:tc>
      </w:tr>
      <w:tr w:rsidR="0021355B" w:rsidRPr="0021355B" w:rsidTr="00634A69">
        <w:tc>
          <w:tcPr>
            <w:tcW w:w="2781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21355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3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659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386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4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15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21355B" w:rsidRPr="0021355B" w:rsidTr="00634A69">
        <w:tc>
          <w:tcPr>
            <w:tcW w:w="2781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21355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3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659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386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4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15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21355B" w:rsidRPr="0021355B" w:rsidTr="00634A69">
        <w:tc>
          <w:tcPr>
            <w:tcW w:w="2781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21355B">
              <w:rPr>
                <w:i/>
                <w:snapToGrid w:val="0"/>
                <w:highlight w:val="lightGray"/>
              </w:rPr>
              <w:t xml:space="preserve">Далее таблица заполняется согласно </w:t>
            </w:r>
            <w:r w:rsidRPr="0021355B">
              <w:rPr>
                <w:b/>
                <w:i/>
                <w:snapToGrid w:val="0"/>
                <w:highlight w:val="lightGray"/>
              </w:rPr>
              <w:t>матрице содержания  заявки</w:t>
            </w:r>
            <w:r w:rsidRPr="0021355B">
              <w:rPr>
                <w:i/>
                <w:snapToGrid w:val="0"/>
                <w:highlight w:val="lightGray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3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659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386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4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15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21355B" w:rsidRPr="0021355B" w:rsidTr="00634A69">
        <w:tc>
          <w:tcPr>
            <w:tcW w:w="2781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21355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3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659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386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47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215" w:type="dxa"/>
          </w:tcPr>
          <w:p w:rsidR="0021355B" w:rsidRPr="0021355B" w:rsidRDefault="0021355B" w:rsidP="0021355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21355B" w:rsidRPr="0021355B" w:rsidRDefault="0021355B" w:rsidP="0021355B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21355B">
        <w:rPr>
          <w:i/>
          <w:snapToGrid w:val="0"/>
        </w:rPr>
        <w:t xml:space="preserve">Вывод: </w:t>
      </w:r>
      <w:r w:rsidRPr="0021355B">
        <w:rPr>
          <w:i/>
          <w:snapToGrid w:val="0"/>
          <w:highlight w:val="lightGray"/>
        </w:rPr>
        <w:t>(по каждому участнику)</w:t>
      </w:r>
    </w:p>
    <w:p w:rsidR="0021355B" w:rsidRPr="0021355B" w:rsidRDefault="0021355B" w:rsidP="0021355B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21355B" w:rsidRPr="0021355B" w:rsidRDefault="0021355B" w:rsidP="0021355B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21355B">
        <w:rPr>
          <w:i/>
          <w:snapToGrid w:val="0"/>
        </w:rPr>
        <w:t xml:space="preserve">Легенда: </w:t>
      </w:r>
    </w:p>
    <w:p w:rsidR="0021355B" w:rsidRPr="0021355B" w:rsidRDefault="0021355B" w:rsidP="0021355B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21355B">
        <w:rPr>
          <w:i/>
          <w:snapToGrid w:val="0"/>
        </w:rPr>
        <w:t>«+»</w:t>
      </w:r>
      <w:r w:rsidRPr="0021355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21355B" w:rsidRPr="0021355B" w:rsidRDefault="0021355B" w:rsidP="0021355B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21355B">
        <w:rPr>
          <w:i/>
          <w:snapToGrid w:val="0"/>
        </w:rPr>
        <w:t xml:space="preserve">«-» </w:t>
      </w:r>
      <w:r w:rsidRPr="0021355B">
        <w:rPr>
          <w:i/>
          <w:snapToGrid w:val="0"/>
        </w:rPr>
        <w:tab/>
        <w:t xml:space="preserve"> документ/информация  отсутствует;</w:t>
      </w:r>
    </w:p>
    <w:p w:rsidR="0021355B" w:rsidRPr="0021355B" w:rsidRDefault="0021355B" w:rsidP="0021355B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21355B">
        <w:rPr>
          <w:i/>
          <w:snapToGrid w:val="0"/>
        </w:rPr>
        <w:t xml:space="preserve">«-  с текстом» </w:t>
      </w:r>
      <w:r w:rsidRPr="0021355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90 дней».</w:t>
      </w:r>
    </w:p>
    <w:sectPr w:rsidR="0021355B" w:rsidRPr="0021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0B" w:rsidRDefault="000F4A0B" w:rsidP="00384424">
      <w:r>
        <w:separator/>
      </w:r>
    </w:p>
  </w:endnote>
  <w:endnote w:type="continuationSeparator" w:id="0">
    <w:p w:rsidR="000F4A0B" w:rsidRDefault="000F4A0B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5B" w:rsidRDefault="002135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24" w:rsidRPr="00017DBF" w:rsidRDefault="0021355B" w:rsidP="001A2076">
    <w:pPr>
      <w:pStyle w:val="a9"/>
      <w:jc w:val="both"/>
      <w:rPr>
        <w:color w:val="000000" w:themeColor="text1"/>
      </w:rPr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86517" w:rsidRPr="005F3436">
          <w:rPr>
            <w:i/>
            <w:color w:val="365F91" w:themeColor="accent1" w:themeShade="BF"/>
          </w:rPr>
          <w:t>Закупочная документация (Том I) по совместной закупке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[наименование лота] для нужд [наименование организации]</w:t>
        </w:r>
      </w:sdtContent>
    </w:sdt>
    <w:r w:rsidR="0028024A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1D0C389" wp14:editId="40EA132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5B" w:rsidRDefault="0021355B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5B" w:rsidRPr="00D5221F" w:rsidRDefault="0021355B" w:rsidP="0021355B">
    <w:pPr>
      <w:pStyle w:val="a9"/>
      <w:jc w:val="both"/>
      <w:rPr>
        <w:i/>
        <w:color w:val="A6A6A6" w:themeColor="background1" w:themeShade="A6"/>
        <w:sz w:val="20"/>
        <w:szCs w:val="20"/>
      </w:rPr>
    </w:pPr>
    <w:bookmarkStart w:id="12" w:name="_GoBack"/>
    <w:r w:rsidRPr="00D5221F">
      <w:rPr>
        <w:i/>
        <w:color w:val="A6A6A6" w:themeColor="background1" w:themeShade="A6"/>
        <w:sz w:val="20"/>
        <w:szCs w:val="20"/>
      </w:rPr>
      <w:t xml:space="preserve">Закупочная документация (Том </w:t>
    </w:r>
    <w:r>
      <w:rPr>
        <w:i/>
        <w:color w:val="A6A6A6" w:themeColor="background1" w:themeShade="A6"/>
        <w:sz w:val="20"/>
        <w:szCs w:val="20"/>
        <w:lang w:val="en-US"/>
      </w:rPr>
      <w:t>II</w:t>
    </w:r>
    <w:r w:rsidRPr="00D5221F">
      <w:rPr>
        <w:i/>
        <w:color w:val="A6A6A6" w:themeColor="background1" w:themeShade="A6"/>
        <w:sz w:val="20"/>
        <w:szCs w:val="20"/>
      </w:rPr>
      <w:t>I) по проведению совместной закупки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внедрению и адаптации программного обеспечения и биллинговой Системы для расчетов с юридическими лицами для нужд сбытовых компаний Группы «Интер РАО»</w:t>
    </w:r>
    <w:bookmarkEnd w:id="1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0B" w:rsidRDefault="000F4A0B" w:rsidP="00384424">
      <w:r>
        <w:separator/>
      </w:r>
    </w:p>
  </w:footnote>
  <w:footnote w:type="continuationSeparator" w:id="0">
    <w:p w:rsidR="000F4A0B" w:rsidRDefault="000F4A0B" w:rsidP="00384424">
      <w:r>
        <w:continuationSeparator/>
      </w:r>
    </w:p>
  </w:footnote>
  <w:footnote w:id="1">
    <w:p w:rsidR="0021355B" w:rsidRDefault="0021355B" w:rsidP="0021355B">
      <w:pPr>
        <w:pStyle w:val="ad"/>
      </w:pPr>
      <w:r>
        <w:rPr>
          <w:rStyle w:val="ab"/>
        </w:rPr>
        <w:footnoteRef/>
      </w:r>
      <w:r>
        <w:t xml:space="preserve"> Иные запросы вправе инициировать только закупочная комиссия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5B" w:rsidRDefault="002135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384424" w:rsidRDefault="0038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5B">
          <w:rPr>
            <w:noProof/>
          </w:rPr>
          <w:t>13</w:t>
        </w:r>
        <w:r>
          <w:fldChar w:fldCharType="end"/>
        </w:r>
      </w:p>
    </w:sdtContent>
  </w:sdt>
  <w:p w:rsidR="00384424" w:rsidRDefault="0038442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5B" w:rsidRDefault="002135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17DBF"/>
    <w:rsid w:val="000A3C1B"/>
    <w:rsid w:val="000F4A0B"/>
    <w:rsid w:val="00150590"/>
    <w:rsid w:val="001530A0"/>
    <w:rsid w:val="001A2076"/>
    <w:rsid w:val="0021355B"/>
    <w:rsid w:val="00232378"/>
    <w:rsid w:val="002508F2"/>
    <w:rsid w:val="00252FD5"/>
    <w:rsid w:val="0028024A"/>
    <w:rsid w:val="002C097A"/>
    <w:rsid w:val="00357E1D"/>
    <w:rsid w:val="00384424"/>
    <w:rsid w:val="003939C0"/>
    <w:rsid w:val="00396B23"/>
    <w:rsid w:val="00434871"/>
    <w:rsid w:val="00543158"/>
    <w:rsid w:val="00596288"/>
    <w:rsid w:val="005B1066"/>
    <w:rsid w:val="005B63BF"/>
    <w:rsid w:val="00613CFC"/>
    <w:rsid w:val="006321F3"/>
    <w:rsid w:val="006B3BB8"/>
    <w:rsid w:val="006C7918"/>
    <w:rsid w:val="006E27D5"/>
    <w:rsid w:val="006F46D2"/>
    <w:rsid w:val="007C6AD4"/>
    <w:rsid w:val="007D226F"/>
    <w:rsid w:val="0089704B"/>
    <w:rsid w:val="008F70C4"/>
    <w:rsid w:val="009E2CA0"/>
    <w:rsid w:val="00A87406"/>
    <w:rsid w:val="00B32644"/>
    <w:rsid w:val="00B57315"/>
    <w:rsid w:val="00B6306D"/>
    <w:rsid w:val="00B75AB2"/>
    <w:rsid w:val="00B77D1E"/>
    <w:rsid w:val="00C176B7"/>
    <w:rsid w:val="00CD08A4"/>
    <w:rsid w:val="00D63D20"/>
    <w:rsid w:val="00D86517"/>
    <w:rsid w:val="00E81F91"/>
    <w:rsid w:val="00EB18F6"/>
    <w:rsid w:val="00F4200B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213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213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styleId="ab">
    <w:name w:val="footnote reference"/>
    <w:rsid w:val="0021355B"/>
    <w:rPr>
      <w:vertAlign w:val="superscript"/>
    </w:rPr>
  </w:style>
  <w:style w:type="table" w:styleId="ac">
    <w:name w:val="Table Grid"/>
    <w:basedOn w:val="a2"/>
    <w:rsid w:val="0021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10"/>
    <w:rsid w:val="0021355B"/>
    <w:pPr>
      <w:keepLines w:val="0"/>
      <w:widowControl/>
      <w:numPr>
        <w:numId w:val="4"/>
      </w:numPr>
      <w:tabs>
        <w:tab w:val="left" w:pos="540"/>
      </w:tabs>
      <w:autoSpaceDE/>
      <w:autoSpaceDN/>
      <w:adjustRightInd/>
      <w:spacing w:before="240" w:after="60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21355B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footnote text"/>
    <w:basedOn w:val="a0"/>
    <w:link w:val="ae"/>
    <w:rsid w:val="0021355B"/>
    <w:pPr>
      <w:widowControl/>
      <w:autoSpaceDE/>
      <w:autoSpaceDN/>
      <w:adjustRightInd/>
      <w:ind w:firstLine="567"/>
      <w:jc w:val="both"/>
    </w:pPr>
    <w:rPr>
      <w:snapToGrid w:val="0"/>
      <w:sz w:val="20"/>
      <w:szCs w:val="20"/>
    </w:rPr>
  </w:style>
  <w:style w:type="character" w:customStyle="1" w:styleId="ae">
    <w:name w:val="Текст сноски Знак"/>
    <w:basedOn w:val="a1"/>
    <w:link w:val="ad"/>
    <w:rsid w:val="0021355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13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213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Нижний колонтитул Знак1"/>
    <w:rsid w:val="00213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213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213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styleId="ab">
    <w:name w:val="footnote reference"/>
    <w:rsid w:val="0021355B"/>
    <w:rPr>
      <w:vertAlign w:val="superscript"/>
    </w:rPr>
  </w:style>
  <w:style w:type="table" w:styleId="ac">
    <w:name w:val="Table Grid"/>
    <w:basedOn w:val="a2"/>
    <w:rsid w:val="0021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10"/>
    <w:rsid w:val="0021355B"/>
    <w:pPr>
      <w:keepLines w:val="0"/>
      <w:widowControl/>
      <w:numPr>
        <w:numId w:val="4"/>
      </w:numPr>
      <w:tabs>
        <w:tab w:val="left" w:pos="540"/>
      </w:tabs>
      <w:autoSpaceDE/>
      <w:autoSpaceDN/>
      <w:adjustRightInd/>
      <w:spacing w:before="240" w:after="60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21355B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paragraph" w:styleId="ad">
    <w:name w:val="footnote text"/>
    <w:basedOn w:val="a0"/>
    <w:link w:val="ae"/>
    <w:rsid w:val="0021355B"/>
    <w:pPr>
      <w:widowControl/>
      <w:autoSpaceDE/>
      <w:autoSpaceDN/>
      <w:adjustRightInd/>
      <w:ind w:firstLine="567"/>
      <w:jc w:val="both"/>
    </w:pPr>
    <w:rPr>
      <w:snapToGrid w:val="0"/>
      <w:sz w:val="20"/>
      <w:szCs w:val="20"/>
    </w:rPr>
  </w:style>
  <w:style w:type="character" w:customStyle="1" w:styleId="ae">
    <w:name w:val="Текст сноски Знак"/>
    <w:basedOn w:val="a1"/>
    <w:link w:val="ad"/>
    <w:rsid w:val="0021355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13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213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Нижний колонтитул Знак1"/>
    <w:rsid w:val="00213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23B2-DFA9-4203-A090-40C3A867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I) по совместной закупке в форме открытых конкурентных переговоров в электронной форме на право заключения договора и соглашения о намерениях для целей дальнейшего заключения договора на выполнение работ по [наименование лота] для нужд [наименование организации]</dc:creator>
  <cp:keywords/>
  <dc:description/>
  <cp:lastModifiedBy>KUKOL Natalya V.</cp:lastModifiedBy>
  <cp:revision>2</cp:revision>
  <dcterms:created xsi:type="dcterms:W3CDTF">2014-09-01T15:39:00Z</dcterms:created>
  <dcterms:modified xsi:type="dcterms:W3CDTF">2014-09-01T15:39:00Z</dcterms:modified>
</cp:coreProperties>
</file>